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2964383">
      <w:pPr>
        <w:jc w:val="center"/>
        <w:rPr>
          <w:rFonts w:ascii="宋体" w:hAnsi="宋体" w:eastAsia="宋体"/>
          <w:bCs/>
          <w:sz w:val="36"/>
          <w:szCs w:val="36"/>
          <w:highlight w:val="none"/>
        </w:rPr>
      </w:pPr>
    </w:p>
    <w:p w14:paraId="01411C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湖南</w:t>
      </w:r>
      <w:r>
        <w:rPr>
          <w:rFonts w:hint="eastAsia" w:ascii="方正小标宋简体" w:hAnsi="方正小标宋简体" w:eastAsia="方正小标宋简体" w:cs="方正小标宋简体"/>
          <w:bCs/>
          <w:sz w:val="44"/>
          <w:szCs w:val="44"/>
          <w:highlight w:val="none"/>
          <w:lang w:val="en-US" w:eastAsia="zh-CN"/>
        </w:rPr>
        <w:t>建投国际</w:t>
      </w:r>
      <w:r>
        <w:rPr>
          <w:rFonts w:hint="eastAsia" w:ascii="方正小标宋简体" w:hAnsi="方正小标宋简体" w:eastAsia="方正小标宋简体" w:cs="方正小标宋简体"/>
          <w:bCs/>
          <w:sz w:val="44"/>
          <w:szCs w:val="44"/>
          <w:highlight w:val="none"/>
        </w:rPr>
        <w:t>贸易有限公司</w:t>
      </w:r>
    </w:p>
    <w:p w14:paraId="2DB5D98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202</w:t>
      </w:r>
      <w:r>
        <w:rPr>
          <w:rFonts w:hint="eastAsia" w:ascii="方正小标宋简体" w:hAnsi="方正小标宋简体" w:eastAsia="方正小标宋简体" w:cs="方正小标宋简体"/>
          <w:bCs/>
          <w:sz w:val="44"/>
          <w:szCs w:val="44"/>
          <w:highlight w:val="none"/>
          <w:lang w:val="en-US" w:eastAsia="zh-CN"/>
        </w:rPr>
        <w:t>5</w:t>
      </w:r>
      <w:r>
        <w:rPr>
          <w:rFonts w:hint="eastAsia" w:ascii="方正小标宋简体" w:hAnsi="方正小标宋简体" w:eastAsia="方正小标宋简体" w:cs="方正小标宋简体"/>
          <w:bCs/>
          <w:sz w:val="44"/>
          <w:szCs w:val="44"/>
          <w:highlight w:val="none"/>
        </w:rPr>
        <w:t>年</w:t>
      </w:r>
      <w:r>
        <w:rPr>
          <w:rFonts w:hint="eastAsia" w:ascii="方正小标宋简体" w:hAnsi="方正小标宋简体" w:eastAsia="方正小标宋简体" w:cs="方正小标宋简体"/>
          <w:bCs/>
          <w:sz w:val="44"/>
          <w:szCs w:val="44"/>
          <w:highlight w:val="none"/>
          <w:lang w:val="en-US" w:eastAsia="zh-CN"/>
        </w:rPr>
        <w:t>5月</w:t>
      </w:r>
      <w:r>
        <w:rPr>
          <w:rFonts w:hint="eastAsia" w:ascii="方正小标宋简体" w:hAnsi="方正小标宋简体" w:eastAsia="方正小标宋简体" w:cs="方正小标宋简体"/>
          <w:bCs/>
          <w:sz w:val="44"/>
          <w:szCs w:val="44"/>
          <w:highlight w:val="none"/>
        </w:rPr>
        <w:t>公开招聘公告</w:t>
      </w:r>
    </w:p>
    <w:p w14:paraId="19B5ED61">
      <w:pPr>
        <w:pStyle w:val="10"/>
        <w:jc w:val="center"/>
        <w:rPr>
          <w:rFonts w:hint="default" w:eastAsia="微软雅黑"/>
          <w:highlight w:val="none"/>
          <w:lang w:val="en-US" w:eastAsia="zh-CN"/>
        </w:rPr>
      </w:pPr>
      <w:r>
        <w:rPr>
          <w:rFonts w:hint="eastAsia"/>
          <w:highlight w:val="none"/>
          <w:lang w:eastAsia="zh-CN"/>
        </w:rPr>
        <w:tab/>
      </w:r>
    </w:p>
    <w:p w14:paraId="35D65A2C">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w:t>
      </w:r>
      <w:r>
        <w:rPr>
          <w:rFonts w:hint="eastAsia" w:ascii="仿宋" w:hAnsi="仿宋" w:eastAsia="仿宋"/>
          <w:bCs/>
          <w:sz w:val="32"/>
          <w:szCs w:val="32"/>
          <w:highlight w:val="none"/>
        </w:rPr>
        <w:t>贸易有限公司（下称“</w:t>
      </w:r>
      <w:r>
        <w:rPr>
          <w:rFonts w:hint="eastAsia" w:ascii="仿宋" w:hAnsi="仿宋" w:eastAsia="仿宋"/>
          <w:bCs/>
          <w:sz w:val="32"/>
          <w:szCs w:val="32"/>
          <w:highlight w:val="none"/>
          <w:lang w:val="en-US" w:eastAsia="zh-CN"/>
        </w:rPr>
        <w:t>建投国贸</w:t>
      </w:r>
      <w:r>
        <w:rPr>
          <w:rFonts w:hint="eastAsia" w:ascii="仿宋" w:hAnsi="仿宋" w:eastAsia="仿宋"/>
          <w:bCs/>
          <w:sz w:val="32"/>
          <w:szCs w:val="32"/>
          <w:highlight w:val="none"/>
        </w:rPr>
        <w:t>”）是湖南</w:t>
      </w:r>
      <w:r>
        <w:rPr>
          <w:rFonts w:hint="eastAsia" w:ascii="仿宋" w:hAnsi="仿宋" w:eastAsia="仿宋"/>
          <w:bCs/>
          <w:sz w:val="32"/>
          <w:szCs w:val="32"/>
          <w:highlight w:val="none"/>
          <w:lang w:val="en-US" w:eastAsia="zh-CN"/>
        </w:rPr>
        <w:t>建投</w:t>
      </w:r>
      <w:r>
        <w:rPr>
          <w:rFonts w:hint="eastAsia" w:ascii="仿宋" w:hAnsi="仿宋" w:eastAsia="仿宋"/>
          <w:bCs/>
          <w:sz w:val="32"/>
          <w:szCs w:val="32"/>
          <w:highlight w:val="none"/>
        </w:rPr>
        <w:t>集团有限责任公司的全资子公司，主要从事</w:t>
      </w:r>
      <w:r>
        <w:rPr>
          <w:rFonts w:hint="eastAsia" w:ascii="仿宋" w:hAnsi="仿宋" w:eastAsia="仿宋"/>
          <w:bCs/>
          <w:sz w:val="32"/>
          <w:szCs w:val="32"/>
          <w:highlight w:val="none"/>
          <w:lang w:val="en-US" w:eastAsia="zh-CN"/>
        </w:rPr>
        <w:t>矿、农产品、建材等大宗商品</w:t>
      </w:r>
      <w:r>
        <w:rPr>
          <w:rFonts w:hint="eastAsia" w:ascii="仿宋" w:hAnsi="仿宋" w:eastAsia="仿宋"/>
          <w:bCs/>
          <w:sz w:val="32"/>
          <w:szCs w:val="32"/>
          <w:highlight w:val="none"/>
        </w:rPr>
        <w:t>全球贸易</w:t>
      </w:r>
      <w:r>
        <w:rPr>
          <w:rFonts w:hint="eastAsia" w:ascii="仿宋" w:hAnsi="仿宋" w:eastAsia="仿宋"/>
          <w:bCs/>
          <w:sz w:val="32"/>
          <w:szCs w:val="32"/>
          <w:highlight w:val="none"/>
          <w:lang w:val="en-US" w:eastAsia="zh-CN"/>
        </w:rPr>
        <w:t>服务</w:t>
      </w:r>
      <w:r>
        <w:rPr>
          <w:rFonts w:hint="eastAsia" w:ascii="仿宋" w:hAnsi="仿宋" w:eastAsia="仿宋"/>
          <w:bCs/>
          <w:sz w:val="32"/>
          <w:szCs w:val="32"/>
          <w:highlight w:val="none"/>
        </w:rPr>
        <w:t>。</w:t>
      </w:r>
      <w:r>
        <w:rPr>
          <w:rFonts w:hint="eastAsia" w:ascii="仿宋" w:hAnsi="仿宋" w:eastAsia="仿宋" w:cs="仿宋"/>
          <w:bCs/>
          <w:sz w:val="32"/>
          <w:szCs w:val="32"/>
          <w:highlight w:val="none"/>
        </w:rPr>
        <w:t>因业务发展需要，我公司现公开招聘</w:t>
      </w:r>
      <w:r>
        <w:rPr>
          <w:rFonts w:hint="eastAsia" w:ascii="仿宋" w:hAnsi="仿宋" w:eastAsia="仿宋" w:cs="仿宋"/>
          <w:bCs/>
          <w:sz w:val="32"/>
          <w:szCs w:val="32"/>
          <w:highlight w:val="none"/>
          <w:lang w:val="en-US" w:eastAsia="zh-CN"/>
        </w:rPr>
        <w:t>3</w:t>
      </w:r>
      <w:r>
        <w:rPr>
          <w:rFonts w:hint="eastAsia" w:ascii="仿宋" w:hAnsi="仿宋" w:eastAsia="仿宋" w:cs="仿宋"/>
          <w:bCs/>
          <w:sz w:val="32"/>
          <w:szCs w:val="32"/>
          <w:highlight w:val="none"/>
        </w:rPr>
        <w:t>名员工，特</w:t>
      </w:r>
      <w:r>
        <w:rPr>
          <w:rFonts w:ascii="仿宋" w:hAnsi="仿宋" w:eastAsia="仿宋"/>
          <w:bCs/>
          <w:sz w:val="32"/>
          <w:szCs w:val="32"/>
          <w:highlight w:val="none"/>
        </w:rPr>
        <w:t>公告如下</w:t>
      </w:r>
      <w:r>
        <w:rPr>
          <w:rFonts w:hint="eastAsia" w:ascii="仿宋" w:hAnsi="仿宋" w:eastAsia="仿宋"/>
          <w:bCs/>
          <w:sz w:val="32"/>
          <w:szCs w:val="32"/>
          <w:highlight w:val="none"/>
        </w:rPr>
        <w:t>：</w:t>
      </w:r>
    </w:p>
    <w:p w14:paraId="385D59A0">
      <w:pPr>
        <w:pStyle w:val="32"/>
        <w:numPr>
          <w:ilvl w:val="0"/>
          <w:numId w:val="2"/>
        </w:numPr>
        <w:spacing w:line="360" w:lineRule="auto"/>
        <w:ind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招聘需求</w:t>
      </w:r>
    </w:p>
    <w:p w14:paraId="1F9738E2">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一</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风控合规部</w:t>
      </w:r>
    </w:p>
    <w:tbl>
      <w:tblPr>
        <w:tblStyle w:val="14"/>
        <w:tblpPr w:leftFromText="180" w:rightFromText="180" w:vertAnchor="text" w:horzAnchor="page" w:tblpX="1761" w:tblpY="52"/>
        <w:tblOverlap w:val="never"/>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3397"/>
        <w:gridCol w:w="1134"/>
        <w:gridCol w:w="2698"/>
      </w:tblGrid>
      <w:tr w14:paraId="4916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14:paraId="7EC8F23C">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2C59A82A">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风控岗</w:t>
            </w:r>
          </w:p>
        </w:tc>
        <w:tc>
          <w:tcPr>
            <w:tcW w:w="1134" w:type="dxa"/>
            <w:shd w:val="clear" w:color="auto" w:fill="F1F1F1" w:themeFill="background1" w:themeFillShade="F2"/>
          </w:tcPr>
          <w:p w14:paraId="63C79526">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77C6C3B7">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767F9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14:paraId="369DBEA4">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3E3F2FB6">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龄：35岁以下</w:t>
            </w:r>
          </w:p>
          <w:p w14:paraId="2FDCCF59">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1B0B4E34">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3E9E30F8">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经  验：3年及以上工作经验，2年及以上贸易或者金融行业风控相关岗位经验背景</w:t>
            </w:r>
          </w:p>
        </w:tc>
      </w:tr>
      <w:tr w14:paraId="624B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14:paraId="1938F753">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1093BDB6">
            <w:pP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工作职责：</w:t>
            </w:r>
          </w:p>
          <w:p w14:paraId="42D6264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一、风控体系建立：</w:t>
            </w:r>
          </w:p>
          <w:p w14:paraId="3368852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1.协助部门负责人建立公司内控合规管理体系，包括向部门负责人提出内控体系的建设、工作机制的建立、实施、维护和评估，组织实施、完善缺陷整改等方面的建议；</w:t>
            </w:r>
          </w:p>
          <w:p w14:paraId="75857474">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二、事前风险控制：</w:t>
            </w:r>
          </w:p>
          <w:p w14:paraId="7B7B06C8">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1按业务拓展需求对接新客户，展开尽调并跟进尽调情况；</w:t>
            </w:r>
            <w:bookmarkStart w:id="0" w:name="_GoBack"/>
            <w:bookmarkEnd w:id="0"/>
          </w:p>
          <w:p w14:paraId="4FDE389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2.对客户信誉、诉讼、或有负债及或有风险等情况开展调查</w:t>
            </w:r>
          </w:p>
          <w:p w14:paraId="4FCA1B39">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3.审核项目尽调报告提交给部门负责人，并提示和预警相关风险</w:t>
            </w:r>
          </w:p>
          <w:p w14:paraId="3FBAB1A0">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三、事中风险控制：</w:t>
            </w:r>
          </w:p>
          <w:p w14:paraId="23685AA7">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1.建立并及时更新项目额度管理台账，监控各业务板块项目额度运行情况，杜绝超额及混用现象发生；</w:t>
            </w:r>
          </w:p>
          <w:p w14:paraId="13AE94A6">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2.取得应收预付账款账龄表，结合账龄表及业务情况，分析应收、预付账款状态提交给部门负责人；如发生超期督促并配合业务及时处置；</w:t>
            </w:r>
          </w:p>
          <w:p w14:paraId="3436C317">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3.取得库存及预付未发货跟踪表，组织督促业务部门对临期预付及时催发货，对临期库存及时催提，配合业务处置逾期存货</w:t>
            </w:r>
          </w:p>
          <w:p w14:paraId="29763E8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4.与业务部一同对所服务的客户发生的可能影响我司的重大经营活动事项信息进行跟踪，且及时预警并出具预警报告</w:t>
            </w:r>
          </w:p>
          <w:p w14:paraId="7CBB6798">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四、事后风险控制：</w:t>
            </w:r>
          </w:p>
          <w:p w14:paraId="1D65F0C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1.按规定进行业务复盘。对项目后评价，对问题点进行风险识别，并针对性提出整改建议或风控补充措施；</w:t>
            </w:r>
          </w:p>
          <w:p w14:paraId="51E65BA9">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2.每季度组织进行内控检查，对公司业务开展风险排查工作，编制风险季报、年报初稿，并提交给部门负责人审核，从信用敞口、存货、业务合规运行等方面揭示风险；</w:t>
            </w:r>
          </w:p>
          <w:p w14:paraId="423D1EE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3.及时发现业务过程中问题并跟部门负责人沟通，沟通确认后督促相关部门进行改进，对改进结果进行检查并及时向上反馈</w:t>
            </w:r>
          </w:p>
          <w:p w14:paraId="71BD989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4.根据相关时间规定，及时进行项目重检</w:t>
            </w:r>
          </w:p>
          <w:p w14:paraId="22EB5264">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五、供应商/客户/服务商管理</w:t>
            </w:r>
          </w:p>
          <w:p w14:paraId="590EC5E3">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1.协助部门负责人建立供应商、客户及服务商的归口管理制度和体系</w:t>
            </w:r>
          </w:p>
          <w:p w14:paraId="0761CDBC">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2.负责审批非主营业务供应商、客户及服务商的准入申请或审核、分级、评价和退出申请或者审批</w:t>
            </w:r>
          </w:p>
          <w:p w14:paraId="7311E481">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六、额度管理</w:t>
            </w:r>
          </w:p>
          <w:p w14:paraId="1FFB099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1.协助建立公司额度的归口管理制度和体系</w:t>
            </w:r>
          </w:p>
          <w:p w14:paraId="6B0E6A7E">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2.负责额度操作过程中的申请或审批</w:t>
            </w:r>
          </w:p>
          <w:p w14:paraId="36A8390B">
            <w:pPr>
              <w:pStyle w:val="10"/>
              <w:ind w:left="0" w:leftChars="0" w:firstLine="0" w:firstLineChars="0"/>
              <w:rPr>
                <w:rFonts w:hint="default"/>
                <w:highlight w:val="none"/>
                <w:lang w:val="en-US" w:eastAsia="zh-CN"/>
              </w:rPr>
            </w:pPr>
            <w:r>
              <w:rPr>
                <w:rFonts w:hint="eastAsia" w:ascii="宋体" w:hAnsi="宋体"/>
                <w:color w:val="000000"/>
                <w:szCs w:val="21"/>
                <w:highlight w:val="none"/>
                <w:lang w:val="en-US" w:eastAsia="zh-CN"/>
              </w:rPr>
              <w:t>3.负责额度客商的资信、舆情变化的跟踪管理，协助落实决策机构提出的风险控制措施执行情况的监督检查。</w:t>
            </w:r>
          </w:p>
        </w:tc>
      </w:tr>
    </w:tbl>
    <w:p w14:paraId="2F50D000">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二</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公司业务部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560F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51D80FB5">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7400DFBF">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业务经理岗</w:t>
            </w:r>
          </w:p>
        </w:tc>
        <w:tc>
          <w:tcPr>
            <w:tcW w:w="1134" w:type="dxa"/>
            <w:shd w:val="clear" w:color="auto" w:fill="F1F1F1" w:themeFill="background1" w:themeFillShade="F2"/>
          </w:tcPr>
          <w:p w14:paraId="38A08BBF">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262C6499">
            <w:pPr>
              <w:jc w:val="center"/>
              <w:rPr>
                <w:rFonts w:hint="default" w:ascii="宋体" w:hAnsi="宋体" w:eastAsia="宋体"/>
                <w:bCs/>
                <w:szCs w:val="21"/>
                <w:highlight w:val="none"/>
                <w:lang w:val="en-US"/>
              </w:rPr>
            </w:pPr>
            <w:r>
              <w:rPr>
                <w:rFonts w:hint="eastAsia" w:ascii="宋体" w:hAnsi="宋体" w:eastAsia="宋体"/>
                <w:bCs/>
                <w:szCs w:val="21"/>
                <w:highlight w:val="none"/>
                <w:lang w:val="en-US" w:eastAsia="zh-CN"/>
              </w:rPr>
              <w:t>1人</w:t>
            </w:r>
          </w:p>
        </w:tc>
      </w:tr>
      <w:tr w14:paraId="54DC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18" w:type="dxa"/>
            <w:vAlign w:val="center"/>
          </w:tcPr>
          <w:p w14:paraId="0744DE7E">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vAlign w:val="top"/>
          </w:tcPr>
          <w:p w14:paraId="671EC1C4">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龄：45岁以下</w:t>
            </w:r>
          </w:p>
          <w:p w14:paraId="2ED11296">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006CDB39">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3631FA35">
            <w:pPr>
              <w:rPr>
                <w:rFonts w:hint="eastAsia" w:ascii="宋体" w:hAnsi="宋体" w:eastAsia="宋体"/>
                <w:bCs/>
                <w:szCs w:val="21"/>
                <w:highlight w:val="none"/>
                <w:lang w:val="en-US" w:eastAsia="zh-CN"/>
              </w:rPr>
            </w:pPr>
            <w:r>
              <w:rPr>
                <w:rFonts w:hint="eastAsia" w:ascii="宋体" w:hAnsi="宋体" w:eastAsia="宋体"/>
                <w:color w:val="000000"/>
                <w:szCs w:val="21"/>
                <w:highlight w:val="none"/>
                <w:lang w:val="en-US" w:eastAsia="zh-CN"/>
              </w:rPr>
              <w:t>经  验：5年及以上大宗商品煤炭业务岗位经验</w:t>
            </w:r>
          </w:p>
        </w:tc>
      </w:tr>
      <w:tr w14:paraId="5CA2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58D416B5">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vAlign w:val="top"/>
          </w:tcPr>
          <w:p w14:paraId="78B42900">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工作职责：</w:t>
            </w:r>
          </w:p>
          <w:p w14:paraId="19B1DE59">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1.负责开展煤焦产品相关贸易业务，在保证风险可控的前提下，完成销售及利润任务；</w:t>
            </w:r>
          </w:p>
          <w:p w14:paraId="0E4BF831">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2.开发及维护渠道和客户；</w:t>
            </w:r>
          </w:p>
          <w:p w14:paraId="4D83ED3B">
            <w:pPr>
              <w:rPr>
                <w:rFonts w:hint="default"/>
                <w:highlight w:val="none"/>
                <w:lang w:val="en-US" w:eastAsia="zh-CN"/>
              </w:rPr>
            </w:pPr>
            <w:r>
              <w:rPr>
                <w:rFonts w:hint="eastAsia" w:ascii="宋体" w:hAnsi="宋体" w:eastAsia="宋体"/>
                <w:color w:val="000000"/>
                <w:szCs w:val="21"/>
                <w:highlight w:val="none"/>
                <w:lang w:val="en-US" w:eastAsia="zh-CN"/>
              </w:rPr>
              <w:t>3.开展市场研究，预测市场变化趋势，制定、实施营销方案和期货套保方案等。</w:t>
            </w:r>
          </w:p>
        </w:tc>
      </w:tr>
    </w:tbl>
    <w:p w14:paraId="4EF87135">
      <w:pPr>
        <w:pStyle w:val="32"/>
        <w:numPr>
          <w:ilvl w:val="0"/>
          <w:numId w:val="0"/>
        </w:numPr>
        <w:spacing w:line="360" w:lineRule="auto"/>
        <w:ind w:left="643" w:leftChars="0"/>
        <w:rPr>
          <w:rFonts w:hint="default"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三</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运营管理部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7DBD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4F748D47">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0628933C">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业务支持岗</w:t>
            </w:r>
          </w:p>
        </w:tc>
        <w:tc>
          <w:tcPr>
            <w:tcW w:w="1134" w:type="dxa"/>
            <w:shd w:val="clear" w:color="auto" w:fill="F1F1F1" w:themeFill="background1" w:themeFillShade="F2"/>
          </w:tcPr>
          <w:p w14:paraId="6D90D098">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773C7B76">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4903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8" w:type="dxa"/>
            <w:vAlign w:val="center"/>
          </w:tcPr>
          <w:p w14:paraId="69E55720">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7BB11B9D">
            <w:pPr>
              <w:rPr>
                <w:rFonts w:hint="eastAsia" w:ascii="宋体" w:hAnsi="宋体" w:eastAsia="宋体"/>
                <w:color w:val="000000"/>
                <w:szCs w:val="21"/>
                <w:highlight w:val="none"/>
              </w:rPr>
            </w:pPr>
            <w:r>
              <w:rPr>
                <w:rFonts w:hint="eastAsia" w:ascii="宋体" w:hAnsi="宋体" w:eastAsia="宋体"/>
                <w:color w:val="000000"/>
                <w:szCs w:val="21"/>
                <w:highlight w:val="none"/>
              </w:rPr>
              <w:t>年  龄：40岁以下</w:t>
            </w:r>
          </w:p>
          <w:p w14:paraId="6D6DCFF1">
            <w:pPr>
              <w:rPr>
                <w:rFonts w:hint="eastAsia" w:ascii="宋体" w:hAnsi="宋体" w:eastAsia="宋体"/>
                <w:color w:val="000000"/>
                <w:szCs w:val="21"/>
                <w:highlight w:val="none"/>
              </w:rPr>
            </w:pPr>
            <w:r>
              <w:rPr>
                <w:rFonts w:hint="eastAsia" w:ascii="宋体" w:hAnsi="宋体" w:eastAsia="宋体"/>
                <w:color w:val="000000"/>
                <w:szCs w:val="21"/>
                <w:highlight w:val="none"/>
              </w:rPr>
              <w:t>专  业：专业不限</w:t>
            </w:r>
          </w:p>
          <w:p w14:paraId="0382F7BB">
            <w:pPr>
              <w:rPr>
                <w:rFonts w:hint="eastAsia" w:ascii="宋体" w:hAnsi="宋体" w:eastAsia="宋体"/>
                <w:color w:val="000000"/>
                <w:szCs w:val="21"/>
                <w:highlight w:val="none"/>
              </w:rPr>
            </w:pPr>
            <w:r>
              <w:rPr>
                <w:rFonts w:hint="eastAsia" w:ascii="宋体" w:hAnsi="宋体" w:eastAsia="宋体"/>
                <w:color w:val="000000"/>
                <w:szCs w:val="21"/>
                <w:highlight w:val="none"/>
              </w:rPr>
              <w:t>学  历：本科及以上</w:t>
            </w:r>
          </w:p>
          <w:p w14:paraId="4C464B9D">
            <w:pPr>
              <w:rPr>
                <w:rFonts w:hint="default" w:ascii="宋体" w:hAnsi="宋体" w:eastAsia="宋体"/>
                <w:bCs/>
                <w:szCs w:val="21"/>
                <w:highlight w:val="none"/>
                <w:lang w:val="en-US"/>
              </w:rPr>
            </w:pPr>
            <w:r>
              <w:rPr>
                <w:rFonts w:hint="eastAsia" w:ascii="宋体" w:hAnsi="宋体" w:eastAsia="宋体"/>
                <w:color w:val="000000"/>
                <w:szCs w:val="21"/>
                <w:highlight w:val="none"/>
              </w:rPr>
              <w:t>经  验：1年及以上贸易或者金融行业工作经验，有业务合同执行相关工作经验</w:t>
            </w:r>
          </w:p>
        </w:tc>
      </w:tr>
      <w:tr w14:paraId="3A5A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7E4862AA">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4C0C1AD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工作职责：</w:t>
            </w:r>
          </w:p>
          <w:p w14:paraId="7675455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负责业务的全流程操作，并将业务过程中的问题及时汇报上级领导，确保业务准确、高效；负责做好业务运营监控具体工作，为公司业务合法、合规发展提供保障。</w:t>
            </w:r>
          </w:p>
        </w:tc>
      </w:tr>
    </w:tbl>
    <w:p w14:paraId="45EAE31B">
      <w:pPr>
        <w:pStyle w:val="32"/>
        <w:numPr>
          <w:ilvl w:val="0"/>
          <w:numId w:val="2"/>
        </w:numPr>
        <w:spacing w:line="360" w:lineRule="auto"/>
        <w:ind w:left="1363" w:leftChars="0" w:hanging="720"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报名要求</w:t>
      </w:r>
    </w:p>
    <w:p w14:paraId="030F7F26">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1.</w:t>
      </w:r>
      <w:r>
        <w:rPr>
          <w:rFonts w:hint="eastAsia" w:ascii="仿宋" w:hAnsi="仿宋" w:eastAsia="仿宋"/>
          <w:bCs/>
          <w:sz w:val="32"/>
          <w:szCs w:val="32"/>
          <w:highlight w:val="none"/>
        </w:rPr>
        <w:t>报名时间：</w:t>
      </w:r>
      <w:r>
        <w:rPr>
          <w:rFonts w:hint="eastAsia" w:ascii="仿宋" w:hAnsi="仿宋" w:eastAsia="仿宋" w:cs="仿宋"/>
          <w:bCs/>
          <w:sz w:val="32"/>
          <w:szCs w:val="32"/>
          <w:highlight w:val="none"/>
        </w:rPr>
        <w:t>20</w:t>
      </w:r>
      <w:r>
        <w:rPr>
          <w:rFonts w:ascii="仿宋" w:hAnsi="仿宋" w:eastAsia="仿宋" w:cs="仿宋"/>
          <w:bCs/>
          <w:sz w:val="32"/>
          <w:szCs w:val="32"/>
          <w:highlight w:val="none"/>
        </w:rPr>
        <w:t>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8</w:t>
      </w:r>
      <w:r>
        <w:rPr>
          <w:rFonts w:hint="eastAsia" w:ascii="仿宋" w:hAnsi="仿宋" w:eastAsia="仿宋" w:cs="仿宋"/>
          <w:bCs/>
          <w:sz w:val="32"/>
          <w:szCs w:val="32"/>
          <w:highlight w:val="none"/>
        </w:rPr>
        <w:t>日-</w:t>
      </w:r>
      <w:r>
        <w:rPr>
          <w:rFonts w:ascii="仿宋" w:hAnsi="仿宋" w:eastAsia="仿宋" w:cs="仿宋"/>
          <w:bCs/>
          <w:sz w:val="32"/>
          <w:szCs w:val="32"/>
          <w:highlight w:val="none"/>
        </w:rPr>
        <w:t>202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14</w:t>
      </w:r>
      <w:r>
        <w:rPr>
          <w:rFonts w:hint="eastAsia" w:ascii="仿宋" w:hAnsi="仿宋" w:eastAsia="仿宋" w:cs="仿宋"/>
          <w:bCs/>
          <w:sz w:val="32"/>
          <w:szCs w:val="32"/>
          <w:highlight w:val="none"/>
        </w:rPr>
        <w:t>日</w:t>
      </w:r>
    </w:p>
    <w:p w14:paraId="57D35DA1">
      <w:pPr>
        <w:ind w:firstLine="640" w:firstLineChars="200"/>
        <w:rPr>
          <w:rFonts w:ascii="仿宋" w:hAnsi="仿宋" w:eastAsia="仿宋" w:cs="仿宋"/>
          <w:bCs/>
          <w:sz w:val="32"/>
          <w:szCs w:val="32"/>
          <w:highlight w:val="none"/>
        </w:rPr>
      </w:pPr>
      <w:r>
        <w:rPr>
          <w:rFonts w:hint="eastAsia" w:ascii="仿宋" w:hAnsi="仿宋" w:eastAsia="仿宋"/>
          <w:bCs/>
          <w:sz w:val="32"/>
          <w:szCs w:val="32"/>
          <w:highlight w:val="none"/>
        </w:rPr>
        <w:t>若上述时间</w:t>
      </w:r>
      <w:r>
        <w:rPr>
          <w:rFonts w:hint="eastAsia" w:ascii="仿宋" w:hAnsi="仿宋" w:eastAsia="仿宋"/>
          <w:bCs/>
          <w:sz w:val="32"/>
          <w:szCs w:val="32"/>
          <w:highlight w:val="none"/>
          <w:lang w:val="en-US" w:eastAsia="zh-CN"/>
        </w:rPr>
        <w:t>没有符合岗位任职条件的人员报名</w:t>
      </w:r>
      <w:r>
        <w:rPr>
          <w:rFonts w:hint="eastAsia" w:ascii="仿宋" w:hAnsi="仿宋" w:eastAsia="仿宋"/>
          <w:bCs/>
          <w:sz w:val="32"/>
          <w:szCs w:val="32"/>
          <w:highlight w:val="none"/>
        </w:rPr>
        <w:t>，则报名时间自动延期，直至</w:t>
      </w:r>
      <w:r>
        <w:rPr>
          <w:rFonts w:hint="eastAsia" w:ascii="仿宋" w:hAnsi="仿宋" w:eastAsia="仿宋"/>
          <w:bCs/>
          <w:sz w:val="32"/>
          <w:szCs w:val="32"/>
          <w:highlight w:val="none"/>
          <w:lang w:val="en-US" w:eastAsia="zh-CN"/>
        </w:rPr>
        <w:t>有</w:t>
      </w:r>
      <w:r>
        <w:rPr>
          <w:rFonts w:hint="eastAsia" w:ascii="仿宋" w:hAnsi="仿宋" w:eastAsia="仿宋"/>
          <w:bCs/>
          <w:sz w:val="32"/>
          <w:szCs w:val="32"/>
          <w:highlight w:val="none"/>
        </w:rPr>
        <w:t>符合条件的人选</w:t>
      </w:r>
      <w:r>
        <w:rPr>
          <w:rFonts w:hint="eastAsia" w:ascii="仿宋" w:hAnsi="仿宋" w:eastAsia="仿宋"/>
          <w:bCs/>
          <w:sz w:val="32"/>
          <w:szCs w:val="32"/>
          <w:highlight w:val="none"/>
          <w:lang w:val="en-US" w:eastAsia="zh-CN"/>
        </w:rPr>
        <w:t>报名为止</w:t>
      </w:r>
      <w:r>
        <w:rPr>
          <w:rFonts w:hint="eastAsia" w:ascii="仿宋" w:hAnsi="仿宋" w:eastAsia="仿宋"/>
          <w:bCs/>
          <w:sz w:val="32"/>
          <w:szCs w:val="32"/>
          <w:highlight w:val="none"/>
        </w:rPr>
        <w:t>。若报名截止日前</w:t>
      </w:r>
      <w:r>
        <w:rPr>
          <w:rFonts w:hint="eastAsia" w:ascii="仿宋" w:hAnsi="仿宋" w:eastAsia="仿宋"/>
          <w:bCs/>
          <w:sz w:val="32"/>
          <w:szCs w:val="32"/>
          <w:highlight w:val="none"/>
          <w:lang w:val="en-US" w:eastAsia="zh-CN"/>
        </w:rPr>
        <w:t>有人报名</w:t>
      </w:r>
      <w:r>
        <w:rPr>
          <w:rFonts w:hint="eastAsia" w:ascii="仿宋" w:hAnsi="仿宋" w:eastAsia="仿宋"/>
          <w:bCs/>
          <w:sz w:val="32"/>
          <w:szCs w:val="32"/>
          <w:highlight w:val="none"/>
        </w:rPr>
        <w:t>，将</w:t>
      </w:r>
      <w:r>
        <w:rPr>
          <w:rFonts w:hint="eastAsia" w:ascii="仿宋" w:hAnsi="仿宋" w:eastAsia="仿宋"/>
          <w:bCs/>
          <w:sz w:val="32"/>
          <w:szCs w:val="32"/>
          <w:highlight w:val="none"/>
          <w:lang w:val="en-US" w:eastAsia="zh-CN"/>
        </w:rPr>
        <w:t>视报名情况</w:t>
      </w:r>
      <w:r>
        <w:rPr>
          <w:rFonts w:hint="eastAsia" w:ascii="仿宋" w:hAnsi="仿宋" w:eastAsia="仿宋"/>
          <w:bCs/>
          <w:sz w:val="32"/>
          <w:szCs w:val="32"/>
          <w:highlight w:val="none"/>
        </w:rPr>
        <w:t>提前开展招聘。</w:t>
      </w:r>
    </w:p>
    <w:p w14:paraId="1760699F">
      <w:pPr>
        <w:numPr>
          <w:ilvl w:val="0"/>
          <w:numId w:val="3"/>
        </w:numPr>
        <w:spacing w:line="360" w:lineRule="auto"/>
        <w:ind w:firstLine="640" w:firstLineChars="200"/>
        <w:rPr>
          <w:rFonts w:hint="eastAsia" w:ascii="仿宋" w:hAnsi="仿宋" w:eastAsia="仿宋"/>
          <w:bCs/>
          <w:sz w:val="32"/>
          <w:szCs w:val="32"/>
          <w:highlight w:val="none"/>
        </w:rPr>
      </w:pPr>
      <w:r>
        <w:rPr>
          <w:rFonts w:ascii="仿宋" w:hAnsi="仿宋" w:eastAsia="仿宋"/>
          <w:bCs/>
          <w:sz w:val="32"/>
          <w:szCs w:val="32"/>
          <w:highlight w:val="none"/>
        </w:rPr>
        <w:t>报名方式</w:t>
      </w:r>
      <w:r>
        <w:rPr>
          <w:rFonts w:hint="eastAsia" w:ascii="仿宋" w:hAnsi="仿宋" w:eastAsia="仿宋"/>
          <w:bCs/>
          <w:sz w:val="32"/>
          <w:szCs w:val="32"/>
          <w:highlight w:val="none"/>
        </w:rPr>
        <w:t>：</w:t>
      </w:r>
    </w:p>
    <w:p w14:paraId="0986A0F6">
      <w:pPr>
        <w:numPr>
          <w:ilvl w:val="0"/>
          <w:numId w:val="0"/>
        </w:numPr>
        <w:spacing w:line="360" w:lineRule="auto"/>
        <w:ind w:firstLine="640" w:firstLineChars="200"/>
        <w:rPr>
          <w:rFonts w:ascii="仿宋" w:hAnsi="仿宋" w:eastAsia="仿宋"/>
          <w:bCs/>
          <w:sz w:val="32"/>
          <w:szCs w:val="32"/>
          <w:highlight w:val="none"/>
        </w:rPr>
      </w:pP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lang w:val="en-US" w:eastAsia="zh-CN"/>
        </w:rPr>
        <w:t>1</w:t>
      </w: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rPr>
        <w:t>网络报名</w:t>
      </w:r>
    </w:p>
    <w:p w14:paraId="5F0C5AB4">
      <w:pPr>
        <w:ind w:firstLine="640" w:firstLineChars="200"/>
        <w:rPr>
          <w:rFonts w:hint="eastAsia" w:ascii="仿宋" w:hAnsi="仿宋" w:eastAsia="仿宋" w:cs="仿宋"/>
          <w:bCs/>
          <w:sz w:val="32"/>
          <w:szCs w:val="32"/>
          <w:highlight w:val="none"/>
        </w:rPr>
      </w:pPr>
      <w:r>
        <w:rPr>
          <w:rFonts w:hint="eastAsia" w:ascii="仿宋" w:hAnsi="仿宋" w:eastAsia="仿宋" w:cs="仿宋"/>
          <w:bCs/>
          <w:sz w:val="32"/>
          <w:szCs w:val="32"/>
          <w:highlight w:val="none"/>
        </w:rPr>
        <w:t>报名人员可</w:t>
      </w:r>
      <w:r>
        <w:rPr>
          <w:rFonts w:hint="eastAsia" w:ascii="仿宋" w:hAnsi="仿宋" w:eastAsia="仿宋" w:cs="仿宋"/>
          <w:bCs/>
          <w:sz w:val="32"/>
          <w:szCs w:val="32"/>
          <w:highlight w:val="none"/>
          <w:lang w:val="en-US" w:eastAsia="zh-CN"/>
        </w:rPr>
        <w:t>将个人简历</w:t>
      </w:r>
      <w:r>
        <w:rPr>
          <w:rFonts w:hint="eastAsia" w:ascii="仿宋" w:hAnsi="仿宋" w:eastAsia="仿宋" w:cs="仿宋"/>
          <w:bCs/>
          <w:sz w:val="32"/>
          <w:szCs w:val="32"/>
          <w:highlight w:val="none"/>
        </w:rPr>
        <w:t>发至邮箱：</w:t>
      </w:r>
      <w:r>
        <w:rPr>
          <w:rFonts w:hint="eastAsia" w:ascii="仿宋" w:hAnsi="仿宋" w:eastAsia="仿宋" w:cs="仿宋"/>
          <w:bCs/>
          <w:sz w:val="32"/>
          <w:szCs w:val="32"/>
          <w:highlight w:val="none"/>
        </w:rPr>
        <w:fldChar w:fldCharType="begin"/>
      </w:r>
      <w:r>
        <w:rPr>
          <w:rFonts w:hint="eastAsia" w:ascii="仿宋" w:hAnsi="仿宋" w:eastAsia="仿宋" w:cs="仿宋"/>
          <w:bCs/>
          <w:sz w:val="32"/>
          <w:szCs w:val="32"/>
          <w:highlight w:val="none"/>
        </w:rPr>
        <w:instrText xml:space="preserve"> HYPERLINK "mailto:dingwenbin@hnceglobal.com或于前程无忧网报名。" </w:instrText>
      </w:r>
      <w:r>
        <w:rPr>
          <w:rFonts w:hint="eastAsia" w:ascii="仿宋" w:hAnsi="仿宋" w:eastAsia="仿宋" w:cs="仿宋"/>
          <w:bCs/>
          <w:sz w:val="32"/>
          <w:szCs w:val="32"/>
          <w:highlight w:val="none"/>
        </w:rPr>
        <w:fldChar w:fldCharType="separate"/>
      </w:r>
      <w:r>
        <w:rPr>
          <w:rFonts w:hint="eastAsia" w:ascii="仿宋" w:hAnsi="仿宋" w:eastAsia="仿宋" w:cs="仿宋"/>
          <w:bCs/>
          <w:sz w:val="32"/>
          <w:szCs w:val="32"/>
          <w:highlight w:val="none"/>
        </w:rPr>
        <w:t>xiaoxiangyu@hciglobal.cn或于前程无忧网报名。</w:t>
      </w:r>
      <w:r>
        <w:rPr>
          <w:rFonts w:hint="eastAsia" w:ascii="仿宋" w:hAnsi="仿宋" w:eastAsia="仿宋" w:cs="仿宋"/>
          <w:bCs/>
          <w:sz w:val="32"/>
          <w:szCs w:val="32"/>
          <w:highlight w:val="none"/>
        </w:rPr>
        <w:fldChar w:fldCharType="end"/>
      </w:r>
    </w:p>
    <w:p w14:paraId="7769F679">
      <w:pPr>
        <w:numPr>
          <w:ilvl w:val="0"/>
          <w:numId w:val="0"/>
        </w:numPr>
        <w:spacing w:line="360" w:lineRule="auto"/>
        <w:ind w:firstLine="640" w:firstLineChars="200"/>
        <w:rPr>
          <w:rFonts w:hint="eastAsia" w:ascii="仿宋" w:hAnsi="仿宋" w:eastAsia="仿宋"/>
          <w:bCs/>
          <w:sz w:val="32"/>
          <w:szCs w:val="32"/>
          <w:highlight w:val="none"/>
          <w:lang w:val="en-US" w:eastAsia="zh-CN"/>
        </w:rPr>
      </w:pPr>
      <w:r>
        <w:rPr>
          <w:rFonts w:hint="eastAsia" w:ascii="仿宋" w:hAnsi="仿宋" w:eastAsia="仿宋"/>
          <w:bCs/>
          <w:sz w:val="32"/>
          <w:szCs w:val="32"/>
          <w:highlight w:val="none"/>
          <w:lang w:val="en-US" w:eastAsia="zh-CN"/>
        </w:rPr>
        <w:t>（2）现场报名</w:t>
      </w:r>
    </w:p>
    <w:p w14:paraId="771BF9E6">
      <w:pPr>
        <w:pStyle w:val="13"/>
        <w:ind w:firstLine="640" w:firstLineChars="20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报名人员可以填写应聘报名表（详见附件1）或持简历至湖南建投国际贸易有限公司综合管理办公室现场投递。</w:t>
      </w:r>
    </w:p>
    <w:p w14:paraId="32087209">
      <w:pPr>
        <w:pStyle w:val="13"/>
        <w:numPr>
          <w:ilvl w:val="0"/>
          <w:numId w:val="0"/>
        </w:numPr>
        <w:ind w:firstLine="64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地址：湖南省长沙市天心区湖南建工大厦9楼922办公室。</w:t>
      </w:r>
    </w:p>
    <w:p w14:paraId="771D01CB">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3.</w:t>
      </w:r>
      <w:r>
        <w:rPr>
          <w:rFonts w:hint="eastAsia" w:ascii="仿宋" w:hAnsi="仿宋" w:eastAsia="仿宋"/>
          <w:bCs/>
          <w:sz w:val="32"/>
          <w:szCs w:val="32"/>
          <w:highlight w:val="none"/>
        </w:rPr>
        <w:t>注意</w:t>
      </w:r>
      <w:r>
        <w:rPr>
          <w:rFonts w:ascii="仿宋" w:hAnsi="仿宋" w:eastAsia="仿宋"/>
          <w:bCs/>
          <w:sz w:val="32"/>
          <w:szCs w:val="32"/>
          <w:highlight w:val="none"/>
        </w:rPr>
        <w:t>事项</w:t>
      </w:r>
      <w:r>
        <w:rPr>
          <w:rFonts w:hint="eastAsia" w:ascii="仿宋" w:hAnsi="仿宋" w:eastAsia="仿宋"/>
          <w:bCs/>
          <w:sz w:val="32"/>
          <w:szCs w:val="32"/>
          <w:highlight w:val="none"/>
        </w:rPr>
        <w:t>：</w:t>
      </w:r>
    </w:p>
    <w:p w14:paraId="13DC8008">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w:t>
      </w:r>
      <w:r>
        <w:rPr>
          <w:rFonts w:ascii="仿宋" w:hAnsi="仿宋" w:eastAsia="仿宋"/>
          <w:bCs/>
          <w:sz w:val="32"/>
          <w:szCs w:val="32"/>
          <w:highlight w:val="none"/>
        </w:rPr>
        <w:t>1</w:t>
      </w:r>
      <w:r>
        <w:rPr>
          <w:rFonts w:hint="eastAsia" w:ascii="仿宋" w:hAnsi="仿宋" w:eastAsia="仿宋"/>
          <w:bCs/>
          <w:sz w:val="32"/>
          <w:szCs w:val="32"/>
          <w:highlight w:val="none"/>
        </w:rPr>
        <w:t>）如发现报考者不符合报考条件或弄虚作假的，一经查实，取消录用资格；</w:t>
      </w:r>
    </w:p>
    <w:p w14:paraId="0C2DBEE6">
      <w:pPr>
        <w:ind w:firstLine="640" w:firstLineChars="200"/>
        <w:rPr>
          <w:rFonts w:hint="eastAsia" w:ascii="仿宋" w:hAnsi="仿宋" w:eastAsia="仿宋" w:cs="仿宋"/>
          <w:bCs/>
          <w:sz w:val="32"/>
          <w:szCs w:val="32"/>
          <w:highlight w:val="none"/>
          <w:lang w:eastAsia="zh-CN"/>
        </w:rPr>
      </w:pPr>
      <w:r>
        <w:rPr>
          <w:rFonts w:hint="eastAsia" w:ascii="仿宋" w:hAnsi="仿宋" w:eastAsia="仿宋" w:cs="仿宋"/>
          <w:bCs/>
          <w:sz w:val="32"/>
          <w:szCs w:val="32"/>
          <w:highlight w:val="none"/>
        </w:rPr>
        <w:t>（</w:t>
      </w:r>
      <w:r>
        <w:rPr>
          <w:rFonts w:ascii="仿宋" w:hAnsi="仿宋" w:eastAsia="仿宋" w:cs="仿宋"/>
          <w:bCs/>
          <w:sz w:val="32"/>
          <w:szCs w:val="32"/>
          <w:highlight w:val="none"/>
        </w:rPr>
        <w:t>2</w:t>
      </w:r>
      <w:r>
        <w:rPr>
          <w:rFonts w:hint="eastAsia" w:ascii="仿宋" w:hAnsi="仿宋" w:eastAsia="仿宋" w:cs="仿宋"/>
          <w:bCs/>
          <w:sz w:val="32"/>
          <w:szCs w:val="32"/>
          <w:highlight w:val="none"/>
        </w:rPr>
        <w:t>）</w:t>
      </w:r>
      <w:r>
        <w:rPr>
          <w:rFonts w:hint="eastAsia" w:ascii="仿宋" w:hAnsi="仿宋" w:eastAsia="仿宋"/>
          <w:bCs/>
          <w:sz w:val="32"/>
          <w:szCs w:val="32"/>
          <w:highlight w:val="none"/>
        </w:rPr>
        <w:t>双方意向明确后，应聘人员需进行入职体检，体检合格后办理录用手续</w:t>
      </w:r>
      <w:r>
        <w:rPr>
          <w:rFonts w:ascii="仿宋" w:hAnsi="仿宋" w:eastAsia="仿宋"/>
          <w:bCs/>
          <w:sz w:val="32"/>
          <w:szCs w:val="32"/>
          <w:highlight w:val="none"/>
        </w:rPr>
        <w:t>。试用期满进行综合考评，胜任本职工作的，正式聘用</w:t>
      </w:r>
      <w:r>
        <w:rPr>
          <w:rFonts w:hint="eastAsia" w:ascii="仿宋" w:hAnsi="仿宋" w:eastAsia="仿宋"/>
          <w:bCs/>
          <w:sz w:val="32"/>
          <w:szCs w:val="32"/>
          <w:highlight w:val="none"/>
          <w:lang w:eastAsia="zh-CN"/>
        </w:rPr>
        <w:t>；</w:t>
      </w:r>
    </w:p>
    <w:p w14:paraId="01AE1312">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lang w:eastAsia="zh-CN"/>
        </w:rPr>
        <w:t>（</w:t>
      </w:r>
      <w:r>
        <w:rPr>
          <w:rFonts w:hint="eastAsia" w:ascii="仿宋" w:hAnsi="仿宋" w:eastAsia="仿宋"/>
          <w:bCs/>
          <w:sz w:val="32"/>
          <w:szCs w:val="32"/>
          <w:highlight w:val="none"/>
          <w:lang w:val="en-US" w:eastAsia="zh-CN"/>
        </w:rPr>
        <w:t>3</w:t>
      </w:r>
      <w:r>
        <w:rPr>
          <w:rFonts w:hint="eastAsia" w:ascii="仿宋" w:hAnsi="仿宋" w:eastAsia="仿宋"/>
          <w:bCs/>
          <w:sz w:val="32"/>
          <w:szCs w:val="32"/>
          <w:highlight w:val="none"/>
          <w:lang w:eastAsia="zh-CN"/>
        </w:rPr>
        <w:t>）</w:t>
      </w:r>
      <w:r>
        <w:rPr>
          <w:rFonts w:hint="eastAsia" w:ascii="仿宋" w:hAnsi="仿宋" w:eastAsia="仿宋"/>
          <w:bCs/>
          <w:sz w:val="32"/>
          <w:szCs w:val="32"/>
          <w:highlight w:val="none"/>
        </w:rPr>
        <w:t>若本次未招聘到合适人选，该招聘继续有效。</w:t>
      </w:r>
    </w:p>
    <w:p w14:paraId="26FB8897">
      <w:pPr>
        <w:spacing w:line="360" w:lineRule="auto"/>
        <w:ind w:firstLine="3840" w:firstLineChars="1200"/>
        <w:rPr>
          <w:rFonts w:hint="eastAsia" w:ascii="仿宋" w:hAnsi="仿宋" w:eastAsia="仿宋"/>
          <w:bCs/>
          <w:sz w:val="32"/>
          <w:szCs w:val="32"/>
          <w:highlight w:val="none"/>
        </w:rPr>
      </w:pPr>
    </w:p>
    <w:p w14:paraId="56E4A891">
      <w:pPr>
        <w:spacing w:line="360" w:lineRule="auto"/>
        <w:ind w:firstLine="3840" w:firstLineChars="1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建投国际贸易</w:t>
      </w:r>
      <w:r>
        <w:rPr>
          <w:rFonts w:hint="eastAsia" w:ascii="仿宋" w:hAnsi="仿宋" w:eastAsia="仿宋"/>
          <w:bCs/>
          <w:sz w:val="32"/>
          <w:szCs w:val="32"/>
          <w:highlight w:val="none"/>
        </w:rPr>
        <w:t>有限公司</w:t>
      </w:r>
    </w:p>
    <w:p w14:paraId="1B6D0419">
      <w:pPr>
        <w:spacing w:line="360" w:lineRule="auto"/>
        <w:ind w:firstLine="4480" w:firstLineChars="1400"/>
        <w:rPr>
          <w:rFonts w:hint="eastAsia" w:ascii="仿宋" w:hAnsi="仿宋" w:eastAsia="仿宋"/>
          <w:bCs/>
          <w:sz w:val="32"/>
          <w:szCs w:val="32"/>
          <w:highlight w:val="none"/>
        </w:rPr>
      </w:pPr>
      <w:r>
        <w:rPr>
          <w:rFonts w:ascii="仿宋" w:hAnsi="仿宋" w:eastAsia="仿宋"/>
          <w:bCs/>
          <w:sz w:val="32"/>
          <w:szCs w:val="32"/>
          <w:highlight w:val="none"/>
        </w:rPr>
        <w:t>202</w:t>
      </w:r>
      <w:r>
        <w:rPr>
          <w:rFonts w:hint="eastAsia" w:ascii="仿宋" w:hAnsi="仿宋" w:eastAsia="仿宋"/>
          <w:bCs/>
          <w:sz w:val="32"/>
          <w:szCs w:val="32"/>
          <w:highlight w:val="none"/>
          <w:lang w:val="en-US" w:eastAsia="zh-CN"/>
        </w:rPr>
        <w:t>5</w:t>
      </w:r>
      <w:r>
        <w:rPr>
          <w:rFonts w:hint="eastAsia" w:ascii="仿宋" w:hAnsi="仿宋" w:eastAsia="仿宋"/>
          <w:bCs/>
          <w:sz w:val="32"/>
          <w:szCs w:val="32"/>
          <w:highlight w:val="none"/>
        </w:rPr>
        <w:t>年</w:t>
      </w:r>
      <w:r>
        <w:rPr>
          <w:rFonts w:hint="eastAsia" w:ascii="仿宋" w:hAnsi="仿宋" w:eastAsia="仿宋"/>
          <w:bCs/>
          <w:sz w:val="32"/>
          <w:szCs w:val="32"/>
          <w:highlight w:val="none"/>
          <w:lang w:val="en-US" w:eastAsia="zh-CN"/>
        </w:rPr>
        <w:t>5</w:t>
      </w:r>
      <w:r>
        <w:rPr>
          <w:rFonts w:hint="eastAsia" w:ascii="仿宋" w:hAnsi="仿宋" w:eastAsia="仿宋"/>
          <w:bCs/>
          <w:sz w:val="32"/>
          <w:szCs w:val="32"/>
          <w:highlight w:val="none"/>
        </w:rPr>
        <w:t>月</w:t>
      </w:r>
      <w:r>
        <w:rPr>
          <w:rFonts w:hint="eastAsia" w:ascii="仿宋" w:hAnsi="仿宋" w:eastAsia="仿宋"/>
          <w:bCs/>
          <w:sz w:val="32"/>
          <w:szCs w:val="32"/>
          <w:highlight w:val="none"/>
          <w:lang w:val="en-US" w:eastAsia="zh-CN"/>
        </w:rPr>
        <w:t>8</w:t>
      </w:r>
      <w:r>
        <w:rPr>
          <w:rFonts w:hint="eastAsia" w:ascii="仿宋" w:hAnsi="仿宋" w:eastAsia="仿宋"/>
          <w:bCs/>
          <w:sz w:val="32"/>
          <w:szCs w:val="32"/>
          <w:highlight w:val="none"/>
        </w:rPr>
        <w:t>日</w:t>
      </w:r>
    </w:p>
    <w:p w14:paraId="3EC64275">
      <w:pPr>
        <w:rPr>
          <w:rFonts w:hint="eastAsia" w:ascii="仿宋" w:hAnsi="仿宋" w:eastAsia="仿宋"/>
          <w:sz w:val="28"/>
          <w:szCs w:val="28"/>
          <w:highlight w:val="none"/>
        </w:rPr>
      </w:pPr>
    </w:p>
    <w:p w14:paraId="4E3CECA3">
      <w:pPr>
        <w:rPr>
          <w:rFonts w:hint="eastAsia" w:ascii="仿宋" w:hAnsi="仿宋" w:eastAsia="仿宋"/>
          <w:sz w:val="28"/>
          <w:szCs w:val="28"/>
          <w:highlight w:val="none"/>
        </w:rPr>
      </w:pPr>
      <w:r>
        <w:rPr>
          <w:rFonts w:hint="eastAsia" w:ascii="仿宋" w:hAnsi="仿宋" w:eastAsia="仿宋"/>
          <w:sz w:val="28"/>
          <w:szCs w:val="28"/>
          <w:highlight w:val="none"/>
        </w:rPr>
        <w:br w:type="page"/>
      </w:r>
    </w:p>
    <w:p w14:paraId="39339DD9">
      <w:pPr>
        <w:rPr>
          <w:rFonts w:ascii="仿宋" w:hAnsi="仿宋" w:eastAsia="仿宋"/>
          <w:sz w:val="28"/>
          <w:szCs w:val="28"/>
          <w:highlight w:val="none"/>
        </w:rPr>
      </w:pPr>
      <w:r>
        <w:rPr>
          <w:rFonts w:hint="eastAsia" w:ascii="仿宋" w:hAnsi="仿宋" w:eastAsia="仿宋"/>
          <w:sz w:val="28"/>
          <w:szCs w:val="28"/>
          <w:highlight w:val="none"/>
        </w:rPr>
        <w:t>附件</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w:t>
      </w:r>
    </w:p>
    <w:p w14:paraId="5A76E130">
      <w:pPr>
        <w:spacing w:line="600" w:lineRule="exact"/>
        <w:jc w:val="center"/>
        <w:rPr>
          <w:rFonts w:ascii="方正小标宋简体" w:hAnsi="宋体" w:eastAsia="方正小标宋简体" w:cs="宋体"/>
          <w:bCs/>
          <w:sz w:val="36"/>
          <w:szCs w:val="36"/>
          <w:highlight w:val="none"/>
        </w:rPr>
      </w:pPr>
      <w:r>
        <w:rPr>
          <w:rFonts w:hint="eastAsia" w:ascii="方正小标宋简体" w:hAnsi="宋体" w:eastAsia="方正小标宋简体" w:cs="宋体"/>
          <w:bCs/>
          <w:sz w:val="36"/>
          <w:szCs w:val="36"/>
          <w:highlight w:val="none"/>
        </w:rPr>
        <w:t>应聘报名表</w:t>
      </w:r>
    </w:p>
    <w:tbl>
      <w:tblPr>
        <w:tblStyle w:val="1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417"/>
        <w:gridCol w:w="1374"/>
        <w:gridCol w:w="1005"/>
        <w:gridCol w:w="1140"/>
        <w:gridCol w:w="635"/>
        <w:gridCol w:w="762"/>
        <w:gridCol w:w="2205"/>
      </w:tblGrid>
      <w:tr w14:paraId="72DE6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71B84DC9">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姓名</w:t>
            </w:r>
          </w:p>
        </w:tc>
        <w:tc>
          <w:tcPr>
            <w:tcW w:w="1417" w:type="dxa"/>
            <w:tcBorders>
              <w:top w:val="single" w:color="auto" w:sz="4" w:space="0"/>
              <w:left w:val="nil"/>
              <w:bottom w:val="single" w:color="auto" w:sz="4" w:space="0"/>
              <w:right w:val="single" w:color="auto" w:sz="4" w:space="0"/>
            </w:tcBorders>
            <w:vAlign w:val="center"/>
          </w:tcPr>
          <w:p w14:paraId="73049951">
            <w:pPr>
              <w:spacing w:line="400" w:lineRule="exact"/>
              <w:ind w:firstLine="280" w:firstLineChars="100"/>
              <w:rPr>
                <w:rFonts w:hint="eastAsia"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6C4D50F7">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性别</w:t>
            </w:r>
          </w:p>
        </w:tc>
        <w:tc>
          <w:tcPr>
            <w:tcW w:w="1005" w:type="dxa"/>
            <w:tcBorders>
              <w:top w:val="single" w:color="auto" w:sz="4" w:space="0"/>
              <w:left w:val="nil"/>
              <w:bottom w:val="single" w:color="auto" w:sz="4" w:space="0"/>
              <w:right w:val="single" w:color="auto" w:sz="4" w:space="0"/>
            </w:tcBorders>
            <w:vAlign w:val="center"/>
          </w:tcPr>
          <w:p w14:paraId="00E0951A">
            <w:pPr>
              <w:spacing w:line="400" w:lineRule="exact"/>
              <w:jc w:val="center"/>
              <w:rPr>
                <w:rFonts w:hint="eastAsia" w:ascii="仿宋" w:hAnsi="仿宋" w:eastAsia="仿宋" w:cs="Calibri"/>
                <w:sz w:val="28"/>
                <w:szCs w:val="28"/>
                <w:highlight w:val="none"/>
                <w:lang w:val="en-US" w:eastAsia="zh-CN"/>
              </w:rPr>
            </w:pPr>
          </w:p>
        </w:tc>
        <w:tc>
          <w:tcPr>
            <w:tcW w:w="1140" w:type="dxa"/>
            <w:tcBorders>
              <w:top w:val="single" w:color="auto" w:sz="4" w:space="0"/>
              <w:left w:val="nil"/>
              <w:bottom w:val="single" w:color="auto" w:sz="4" w:space="0"/>
              <w:right w:val="single" w:color="auto" w:sz="4" w:space="0"/>
            </w:tcBorders>
            <w:vAlign w:val="center"/>
          </w:tcPr>
          <w:p w14:paraId="18BDA86E">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sz w:val="28"/>
                <w:szCs w:val="28"/>
                <w:highlight w:val="none"/>
                <w:lang w:eastAsia="zh-CN"/>
              </w:rPr>
              <w:t>籍贯</w:t>
            </w:r>
          </w:p>
        </w:tc>
        <w:tc>
          <w:tcPr>
            <w:tcW w:w="1397" w:type="dxa"/>
            <w:gridSpan w:val="2"/>
            <w:tcBorders>
              <w:top w:val="single" w:color="auto" w:sz="4" w:space="0"/>
              <w:left w:val="nil"/>
              <w:bottom w:val="single" w:color="auto" w:sz="4" w:space="0"/>
              <w:right w:val="single" w:color="auto" w:sz="4" w:space="0"/>
            </w:tcBorders>
            <w:vAlign w:val="center"/>
          </w:tcPr>
          <w:p w14:paraId="1D87D761">
            <w:pPr>
              <w:widowControl/>
              <w:spacing w:line="400" w:lineRule="exact"/>
              <w:jc w:val="center"/>
              <w:rPr>
                <w:rFonts w:hint="default" w:ascii="仿宋" w:hAnsi="仿宋" w:eastAsia="仿宋" w:cs="Calibri"/>
                <w:sz w:val="28"/>
                <w:szCs w:val="28"/>
                <w:highlight w:val="none"/>
                <w:lang w:val="en-US" w:eastAsia="zh-CN"/>
              </w:rPr>
            </w:pPr>
          </w:p>
        </w:tc>
        <w:tc>
          <w:tcPr>
            <w:tcW w:w="2205" w:type="dxa"/>
            <w:vMerge w:val="restart"/>
            <w:tcBorders>
              <w:top w:val="single" w:color="auto" w:sz="4" w:space="0"/>
              <w:left w:val="nil"/>
              <w:bottom w:val="single" w:color="auto" w:sz="4" w:space="0"/>
              <w:right w:val="single" w:color="auto" w:sz="4" w:space="0"/>
            </w:tcBorders>
            <w:vAlign w:val="center"/>
          </w:tcPr>
          <w:p w14:paraId="742BD86B">
            <w:pPr>
              <w:spacing w:line="240" w:lineRule="auto"/>
              <w:jc w:val="center"/>
              <w:rPr>
                <w:rFonts w:hint="eastAsia" w:ascii="仿宋" w:hAnsi="仿宋" w:eastAsia="仿宋" w:cs="Calibri"/>
                <w:szCs w:val="21"/>
                <w:highlight w:val="none"/>
                <w:lang w:eastAsia="zh-CN"/>
              </w:rPr>
            </w:pPr>
          </w:p>
        </w:tc>
      </w:tr>
      <w:tr w14:paraId="1C7E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7F767925">
            <w:pPr>
              <w:spacing w:line="400" w:lineRule="exact"/>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出生</w:t>
            </w:r>
            <w:r>
              <w:rPr>
                <w:rFonts w:hint="eastAsia" w:ascii="仿宋" w:hAnsi="仿宋" w:eastAsia="仿宋"/>
                <w:sz w:val="28"/>
                <w:szCs w:val="28"/>
                <w:highlight w:val="none"/>
                <w:lang w:val="en-US" w:eastAsia="zh-CN"/>
              </w:rPr>
              <w:t xml:space="preserve"> </w:t>
            </w:r>
          </w:p>
          <w:p w14:paraId="00DA096B">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lang w:eastAsia="zh-CN"/>
              </w:rPr>
              <w:t>年月</w:t>
            </w:r>
          </w:p>
        </w:tc>
        <w:tc>
          <w:tcPr>
            <w:tcW w:w="1417" w:type="dxa"/>
            <w:tcBorders>
              <w:top w:val="single" w:color="auto" w:sz="4" w:space="0"/>
              <w:left w:val="nil"/>
              <w:bottom w:val="single" w:color="auto" w:sz="4" w:space="0"/>
              <w:right w:val="single" w:color="auto" w:sz="4" w:space="0"/>
            </w:tcBorders>
            <w:vAlign w:val="center"/>
          </w:tcPr>
          <w:p w14:paraId="43928E7D">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68543C5C">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政治面貌</w:t>
            </w:r>
          </w:p>
        </w:tc>
        <w:tc>
          <w:tcPr>
            <w:tcW w:w="1005" w:type="dxa"/>
            <w:tcBorders>
              <w:top w:val="single" w:color="auto" w:sz="4" w:space="0"/>
              <w:left w:val="nil"/>
              <w:bottom w:val="single" w:color="auto" w:sz="4" w:space="0"/>
              <w:right w:val="single" w:color="auto" w:sz="4" w:space="0"/>
            </w:tcBorders>
            <w:vAlign w:val="center"/>
          </w:tcPr>
          <w:p w14:paraId="63B06FBA">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6E71A82C">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rPr>
              <w:t>身份证号码</w:t>
            </w:r>
            <w:r>
              <w:rPr>
                <w:rFonts w:hint="eastAsia" w:ascii="仿宋" w:hAnsi="仿宋" w:eastAsia="仿宋" w:cs="Calibri"/>
                <w:sz w:val="28"/>
                <w:szCs w:val="28"/>
                <w:highlight w:val="none"/>
                <w:lang w:val="en-US" w:eastAsia="zh-CN"/>
              </w:rPr>
              <w:t xml:space="preserve"> </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411EDF8">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55F1038F">
            <w:pPr>
              <w:widowControl/>
              <w:jc w:val="left"/>
              <w:rPr>
                <w:rFonts w:ascii="仿宋" w:hAnsi="仿宋" w:eastAsia="仿宋" w:cs="Calibri"/>
                <w:szCs w:val="21"/>
                <w:highlight w:val="none"/>
              </w:rPr>
            </w:pPr>
          </w:p>
        </w:tc>
      </w:tr>
      <w:tr w14:paraId="439C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2FB90B49">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参加工作时间</w:t>
            </w:r>
          </w:p>
        </w:tc>
        <w:tc>
          <w:tcPr>
            <w:tcW w:w="1417" w:type="dxa"/>
            <w:tcBorders>
              <w:top w:val="single" w:color="auto" w:sz="4" w:space="0"/>
              <w:left w:val="nil"/>
              <w:bottom w:val="single" w:color="auto" w:sz="4" w:space="0"/>
              <w:right w:val="single" w:color="auto" w:sz="4" w:space="0"/>
            </w:tcBorders>
            <w:vAlign w:val="center"/>
          </w:tcPr>
          <w:p w14:paraId="4A1B06C0">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443E29FA">
            <w:pPr>
              <w:spacing w:line="400" w:lineRule="exact"/>
              <w:jc w:val="center"/>
              <w:rPr>
                <w:rFonts w:hint="eastAsia" w:ascii="仿宋" w:hAnsi="仿宋" w:eastAsia="仿宋"/>
                <w:sz w:val="28"/>
                <w:szCs w:val="28"/>
                <w:highlight w:val="none"/>
              </w:rPr>
            </w:pPr>
            <w:r>
              <w:rPr>
                <w:rFonts w:hint="eastAsia" w:ascii="仿宋" w:hAnsi="仿宋" w:eastAsia="仿宋" w:cs="Calibri"/>
                <w:sz w:val="28"/>
                <w:szCs w:val="28"/>
                <w:highlight w:val="none"/>
                <w:lang w:eastAsia="zh-CN"/>
              </w:rPr>
              <w:t>专业</w:t>
            </w:r>
            <w:r>
              <w:rPr>
                <w:rFonts w:hint="eastAsia" w:ascii="仿宋" w:hAnsi="仿宋" w:eastAsia="仿宋" w:cs="Calibri"/>
                <w:sz w:val="28"/>
                <w:szCs w:val="28"/>
                <w:highlight w:val="none"/>
              </w:rPr>
              <w:t>工作年限</w:t>
            </w:r>
          </w:p>
        </w:tc>
        <w:tc>
          <w:tcPr>
            <w:tcW w:w="1005" w:type="dxa"/>
            <w:tcBorders>
              <w:top w:val="single" w:color="auto" w:sz="4" w:space="0"/>
              <w:left w:val="nil"/>
              <w:bottom w:val="single" w:color="auto" w:sz="4" w:space="0"/>
              <w:right w:val="single" w:color="auto" w:sz="4" w:space="0"/>
            </w:tcBorders>
            <w:vAlign w:val="center"/>
          </w:tcPr>
          <w:p w14:paraId="07493FF0">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29D76F9B">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境外工作年限</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4F3D359D">
            <w:pPr>
              <w:spacing w:line="400" w:lineRule="exact"/>
              <w:jc w:val="center"/>
              <w:rPr>
                <w:rFonts w:hint="eastAsia"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1905C582">
            <w:pPr>
              <w:widowControl/>
              <w:jc w:val="left"/>
              <w:rPr>
                <w:rFonts w:ascii="仿宋" w:hAnsi="仿宋" w:eastAsia="仿宋" w:cs="Calibri"/>
                <w:szCs w:val="21"/>
                <w:highlight w:val="none"/>
              </w:rPr>
            </w:pPr>
          </w:p>
        </w:tc>
      </w:tr>
      <w:tr w14:paraId="38FA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09D81276">
            <w:pPr>
              <w:spacing w:line="400" w:lineRule="exact"/>
              <w:jc w:val="center"/>
              <w:rPr>
                <w:rFonts w:ascii="仿宋" w:hAnsi="仿宋" w:eastAsia="仿宋" w:cs="Calibri"/>
                <w:sz w:val="28"/>
                <w:szCs w:val="28"/>
                <w:highlight w:val="none"/>
              </w:rPr>
            </w:pPr>
            <w:r>
              <w:rPr>
                <w:rFonts w:hint="eastAsia" w:ascii="仿宋" w:hAnsi="仿宋" w:eastAsia="仿宋" w:cs="Calibri"/>
                <w:sz w:val="28"/>
                <w:szCs w:val="28"/>
                <w:highlight w:val="none"/>
                <w:lang w:eastAsia="zh-CN"/>
              </w:rPr>
              <w:t>专业技术职称</w:t>
            </w:r>
          </w:p>
        </w:tc>
        <w:tc>
          <w:tcPr>
            <w:tcW w:w="1417" w:type="dxa"/>
            <w:tcBorders>
              <w:top w:val="single" w:color="auto" w:sz="4" w:space="0"/>
              <w:left w:val="nil"/>
              <w:bottom w:val="single" w:color="auto" w:sz="4" w:space="0"/>
              <w:right w:val="single" w:color="auto" w:sz="4" w:space="0"/>
            </w:tcBorders>
            <w:vAlign w:val="center"/>
          </w:tcPr>
          <w:p w14:paraId="416B8AC4">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44CFB53B">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持证情况</w:t>
            </w:r>
          </w:p>
        </w:tc>
        <w:tc>
          <w:tcPr>
            <w:tcW w:w="3542" w:type="dxa"/>
            <w:gridSpan w:val="4"/>
            <w:tcBorders>
              <w:top w:val="single" w:color="auto" w:sz="4" w:space="0"/>
              <w:left w:val="nil"/>
              <w:bottom w:val="single" w:color="auto" w:sz="4" w:space="0"/>
              <w:right w:val="single" w:color="auto" w:sz="4" w:space="0"/>
            </w:tcBorders>
            <w:vAlign w:val="center"/>
          </w:tcPr>
          <w:p w14:paraId="3EA408B6">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37159F77">
            <w:pPr>
              <w:widowControl/>
              <w:jc w:val="left"/>
              <w:rPr>
                <w:rFonts w:ascii="仿宋" w:hAnsi="仿宋" w:eastAsia="仿宋" w:cs="Calibri"/>
                <w:szCs w:val="21"/>
                <w:highlight w:val="none"/>
              </w:rPr>
            </w:pPr>
          </w:p>
        </w:tc>
      </w:tr>
      <w:tr w14:paraId="37B5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4E0CE09D">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英语</w:t>
            </w:r>
          </w:p>
          <w:p w14:paraId="20DC310F">
            <w:pPr>
              <w:spacing w:line="400" w:lineRule="exact"/>
              <w:jc w:val="center"/>
              <w:rPr>
                <w:rFonts w:hint="eastAsia" w:ascii="仿宋" w:hAnsi="仿宋" w:eastAsia="仿宋"/>
                <w:sz w:val="28"/>
                <w:szCs w:val="28"/>
                <w:highlight w:val="none"/>
              </w:rPr>
            </w:pPr>
            <w:r>
              <w:rPr>
                <w:rFonts w:hint="eastAsia" w:ascii="仿宋" w:hAnsi="仿宋" w:eastAsia="仿宋"/>
                <w:sz w:val="28"/>
                <w:szCs w:val="28"/>
                <w:highlight w:val="none"/>
              </w:rPr>
              <w:t>水平</w:t>
            </w:r>
          </w:p>
        </w:tc>
        <w:tc>
          <w:tcPr>
            <w:tcW w:w="1417" w:type="dxa"/>
            <w:tcBorders>
              <w:top w:val="single" w:color="auto" w:sz="4" w:space="0"/>
              <w:left w:val="nil"/>
              <w:bottom w:val="single" w:color="auto" w:sz="4" w:space="0"/>
              <w:right w:val="single" w:color="auto" w:sz="4" w:space="0"/>
            </w:tcBorders>
            <w:vAlign w:val="center"/>
          </w:tcPr>
          <w:p w14:paraId="487BB8F9">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05442B59">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熟悉专业</w:t>
            </w:r>
          </w:p>
          <w:p w14:paraId="0DE0FEA4">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有何特长</w:t>
            </w:r>
          </w:p>
        </w:tc>
        <w:tc>
          <w:tcPr>
            <w:tcW w:w="3542" w:type="dxa"/>
            <w:gridSpan w:val="4"/>
            <w:tcBorders>
              <w:top w:val="single" w:color="auto" w:sz="4" w:space="0"/>
              <w:left w:val="nil"/>
              <w:bottom w:val="single" w:color="auto" w:sz="4" w:space="0"/>
              <w:right w:val="single" w:color="auto" w:sz="4" w:space="0"/>
            </w:tcBorders>
            <w:vAlign w:val="center"/>
          </w:tcPr>
          <w:p w14:paraId="3F24B19A">
            <w:pPr>
              <w:spacing w:line="400" w:lineRule="exact"/>
              <w:jc w:val="center"/>
              <w:rPr>
                <w:rFonts w:hint="default" w:ascii="仿宋" w:hAnsi="仿宋" w:eastAsia="仿宋" w:cs="Calibri"/>
                <w:sz w:val="28"/>
                <w:szCs w:val="28"/>
                <w:highlight w:val="none"/>
                <w:lang w:val="en-US" w:eastAsia="zh-CN"/>
              </w:rPr>
            </w:pPr>
          </w:p>
        </w:tc>
        <w:tc>
          <w:tcPr>
            <w:tcW w:w="2205" w:type="dxa"/>
            <w:tcBorders>
              <w:top w:val="single" w:color="auto" w:sz="4" w:space="0"/>
              <w:left w:val="nil"/>
              <w:bottom w:val="single" w:color="auto" w:sz="4" w:space="0"/>
              <w:right w:val="single" w:color="auto" w:sz="4" w:space="0"/>
            </w:tcBorders>
            <w:vAlign w:val="center"/>
          </w:tcPr>
          <w:p w14:paraId="466BDD38">
            <w:pPr>
              <w:widowControl/>
              <w:jc w:val="left"/>
              <w:rPr>
                <w:rFonts w:ascii="仿宋" w:hAnsi="仿宋" w:eastAsia="仿宋" w:cs="Calibri"/>
                <w:szCs w:val="21"/>
                <w:highlight w:val="none"/>
              </w:rPr>
            </w:pPr>
          </w:p>
        </w:tc>
      </w:tr>
      <w:tr w14:paraId="4499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51AF0D98">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全日制</w:t>
            </w:r>
          </w:p>
          <w:p w14:paraId="01270FCA">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7625FBB4">
            <w:pPr>
              <w:spacing w:line="400" w:lineRule="exact"/>
              <w:jc w:val="center"/>
              <w:rPr>
                <w:rFonts w:hint="eastAsia" w:ascii="仿宋" w:hAnsi="仿宋" w:eastAsia="仿宋" w:cs="Calibri"/>
                <w:sz w:val="28"/>
                <w:szCs w:val="28"/>
                <w:highlight w:val="none"/>
                <w:lang w:val="en-US" w:eastAsia="zh-CN"/>
              </w:rPr>
            </w:pPr>
          </w:p>
        </w:tc>
        <w:tc>
          <w:tcPr>
            <w:tcW w:w="2379" w:type="dxa"/>
            <w:gridSpan w:val="2"/>
            <w:tcBorders>
              <w:top w:val="single" w:color="auto" w:sz="4" w:space="0"/>
              <w:left w:val="nil"/>
              <w:bottom w:val="single" w:color="auto" w:sz="4" w:space="0"/>
              <w:right w:val="single" w:color="auto" w:sz="4" w:space="0"/>
            </w:tcBorders>
            <w:vAlign w:val="center"/>
          </w:tcPr>
          <w:p w14:paraId="425757F8">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3934EE3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vAlign w:val="center"/>
          </w:tcPr>
          <w:p w14:paraId="7D98A438">
            <w:pPr>
              <w:spacing w:line="400" w:lineRule="exact"/>
              <w:jc w:val="center"/>
              <w:rPr>
                <w:rFonts w:hint="default" w:ascii="仿宋" w:hAnsi="仿宋" w:eastAsia="仿宋" w:cs="Calibri"/>
                <w:sz w:val="28"/>
                <w:szCs w:val="28"/>
                <w:highlight w:val="none"/>
                <w:lang w:val="en-US" w:eastAsia="zh-CN"/>
              </w:rPr>
            </w:pPr>
          </w:p>
        </w:tc>
      </w:tr>
      <w:tr w14:paraId="7955A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7D2E572D">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在职</w:t>
            </w:r>
          </w:p>
          <w:p w14:paraId="7E24D484">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13097AF1">
            <w:pPr>
              <w:spacing w:line="400" w:lineRule="exact"/>
              <w:jc w:val="center"/>
              <w:rPr>
                <w:rFonts w:ascii="仿宋" w:hAnsi="仿宋" w:eastAsia="仿宋" w:cs="Calibri"/>
                <w:sz w:val="28"/>
                <w:szCs w:val="28"/>
                <w:highlight w:val="none"/>
              </w:rPr>
            </w:pPr>
          </w:p>
        </w:tc>
        <w:tc>
          <w:tcPr>
            <w:tcW w:w="2379" w:type="dxa"/>
            <w:gridSpan w:val="2"/>
            <w:tcBorders>
              <w:top w:val="single" w:color="auto" w:sz="4" w:space="0"/>
              <w:left w:val="nil"/>
              <w:bottom w:val="single" w:color="auto" w:sz="4" w:space="0"/>
              <w:right w:val="single" w:color="auto" w:sz="4" w:space="0"/>
            </w:tcBorders>
            <w:vAlign w:val="center"/>
          </w:tcPr>
          <w:p w14:paraId="25106D0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7DE182FD">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tcPr>
          <w:p w14:paraId="45A642E9">
            <w:pPr>
              <w:spacing w:line="400" w:lineRule="exact"/>
              <w:ind w:firstLine="280" w:firstLineChars="100"/>
              <w:jc w:val="center"/>
              <w:rPr>
                <w:rFonts w:ascii="仿宋" w:hAnsi="仿宋" w:eastAsia="仿宋" w:cs="Calibri"/>
                <w:sz w:val="28"/>
                <w:szCs w:val="28"/>
                <w:highlight w:val="none"/>
              </w:rPr>
            </w:pPr>
          </w:p>
        </w:tc>
      </w:tr>
      <w:tr w14:paraId="09B4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52" w:type="dxa"/>
            <w:gridSpan w:val="2"/>
            <w:tcBorders>
              <w:top w:val="single" w:color="auto" w:sz="4" w:space="0"/>
              <w:left w:val="single" w:color="auto" w:sz="4" w:space="0"/>
              <w:right w:val="single" w:color="auto" w:sz="4" w:space="0"/>
            </w:tcBorders>
            <w:vAlign w:val="center"/>
          </w:tcPr>
          <w:p w14:paraId="260DF2FD">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现工作单位（部门）及岗位</w:t>
            </w:r>
          </w:p>
        </w:tc>
        <w:tc>
          <w:tcPr>
            <w:tcW w:w="7121" w:type="dxa"/>
            <w:gridSpan w:val="6"/>
            <w:tcBorders>
              <w:top w:val="single" w:color="auto" w:sz="4" w:space="0"/>
              <w:left w:val="nil"/>
              <w:bottom w:val="single" w:color="auto" w:sz="4" w:space="0"/>
              <w:right w:val="single" w:color="auto" w:sz="4" w:space="0"/>
            </w:tcBorders>
            <w:vAlign w:val="center"/>
          </w:tcPr>
          <w:p w14:paraId="2A3FBAAA">
            <w:pPr>
              <w:spacing w:line="400" w:lineRule="exact"/>
              <w:jc w:val="center"/>
              <w:rPr>
                <w:rFonts w:hint="default" w:ascii="仿宋" w:hAnsi="仿宋" w:eastAsia="仿宋" w:cs="Calibri"/>
                <w:sz w:val="28"/>
                <w:szCs w:val="28"/>
                <w:highlight w:val="none"/>
                <w:lang w:val="en-US" w:eastAsia="zh-CN"/>
              </w:rPr>
            </w:pPr>
          </w:p>
        </w:tc>
      </w:tr>
      <w:tr w14:paraId="741D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552" w:type="dxa"/>
            <w:gridSpan w:val="2"/>
            <w:tcBorders>
              <w:top w:val="single" w:color="auto" w:sz="4" w:space="0"/>
              <w:left w:val="single" w:color="auto" w:sz="4" w:space="0"/>
              <w:right w:val="single" w:color="auto" w:sz="4" w:space="0"/>
            </w:tcBorders>
            <w:vAlign w:val="center"/>
          </w:tcPr>
          <w:p w14:paraId="711DBD53">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联系电话</w:t>
            </w:r>
          </w:p>
        </w:tc>
        <w:tc>
          <w:tcPr>
            <w:tcW w:w="2379" w:type="dxa"/>
            <w:gridSpan w:val="2"/>
            <w:tcBorders>
              <w:top w:val="single" w:color="auto" w:sz="4" w:space="0"/>
              <w:left w:val="nil"/>
              <w:bottom w:val="single" w:color="auto" w:sz="4" w:space="0"/>
              <w:right w:val="single" w:color="auto" w:sz="4" w:space="0"/>
            </w:tcBorders>
            <w:vAlign w:val="center"/>
          </w:tcPr>
          <w:p w14:paraId="12C5F7C0">
            <w:pPr>
              <w:spacing w:line="400" w:lineRule="exact"/>
              <w:jc w:val="center"/>
              <w:rPr>
                <w:rFonts w:hint="default" w:ascii="仿宋" w:hAnsi="仿宋" w:eastAsia="仿宋" w:cs="Calibri"/>
                <w:sz w:val="28"/>
                <w:szCs w:val="28"/>
                <w:highlight w:val="none"/>
                <w:lang w:val="en-US" w:eastAsia="zh-CN"/>
              </w:rPr>
            </w:pPr>
          </w:p>
        </w:tc>
        <w:tc>
          <w:tcPr>
            <w:tcW w:w="1775" w:type="dxa"/>
            <w:gridSpan w:val="2"/>
            <w:tcBorders>
              <w:top w:val="single" w:color="auto" w:sz="4" w:space="0"/>
              <w:left w:val="nil"/>
              <w:bottom w:val="single" w:color="auto" w:sz="4" w:space="0"/>
              <w:right w:val="single" w:color="auto" w:sz="4" w:space="0"/>
            </w:tcBorders>
            <w:vAlign w:val="center"/>
          </w:tcPr>
          <w:p w14:paraId="05CFD8CD">
            <w:pPr>
              <w:spacing w:line="400" w:lineRule="exact"/>
              <w:jc w:val="center"/>
              <w:rPr>
                <w:rFonts w:ascii="仿宋" w:hAnsi="仿宋" w:eastAsia="仿宋" w:cs="Calibri"/>
                <w:sz w:val="28"/>
                <w:szCs w:val="28"/>
                <w:highlight w:val="none"/>
              </w:rPr>
            </w:pPr>
            <w:r>
              <w:rPr>
                <w:rFonts w:ascii="仿宋" w:hAnsi="仿宋" w:eastAsia="仿宋" w:cs="Calibri"/>
                <w:sz w:val="28"/>
                <w:szCs w:val="28"/>
                <w:highlight w:val="none"/>
              </w:rPr>
              <w:t>电子邮箱</w:t>
            </w:r>
          </w:p>
          <w:p w14:paraId="3F8AAA9A">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或微信号</w:t>
            </w:r>
          </w:p>
        </w:tc>
        <w:tc>
          <w:tcPr>
            <w:tcW w:w="2967" w:type="dxa"/>
            <w:gridSpan w:val="2"/>
            <w:tcBorders>
              <w:top w:val="single" w:color="auto" w:sz="4" w:space="0"/>
              <w:left w:val="nil"/>
              <w:bottom w:val="single" w:color="auto" w:sz="4" w:space="0"/>
              <w:right w:val="single" w:color="auto" w:sz="4" w:space="0"/>
            </w:tcBorders>
            <w:vAlign w:val="center"/>
          </w:tcPr>
          <w:p w14:paraId="6C78043A">
            <w:pPr>
              <w:spacing w:line="400" w:lineRule="exact"/>
              <w:jc w:val="center"/>
              <w:rPr>
                <w:rFonts w:hint="default" w:ascii="仿宋" w:hAnsi="仿宋" w:eastAsia="仿宋" w:cs="Calibri"/>
                <w:sz w:val="28"/>
                <w:szCs w:val="28"/>
                <w:highlight w:val="none"/>
                <w:lang w:val="en-US" w:eastAsia="zh-CN"/>
              </w:rPr>
            </w:pPr>
          </w:p>
        </w:tc>
      </w:tr>
      <w:tr w14:paraId="04E7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0" w:hRule="atLeast"/>
          <w:jc w:val="center"/>
        </w:trPr>
        <w:tc>
          <w:tcPr>
            <w:tcW w:w="2552" w:type="dxa"/>
            <w:gridSpan w:val="2"/>
            <w:tcBorders>
              <w:top w:val="nil"/>
              <w:left w:val="single" w:color="auto" w:sz="4" w:space="0"/>
              <w:bottom w:val="single" w:color="auto" w:sz="4" w:space="0"/>
              <w:right w:val="single" w:color="auto" w:sz="4" w:space="0"/>
            </w:tcBorders>
            <w:vAlign w:val="center"/>
          </w:tcPr>
          <w:p w14:paraId="7FECC014">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工作经历和主要</w:t>
            </w:r>
          </w:p>
          <w:p w14:paraId="7DB38CB4">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业绩</w:t>
            </w:r>
            <w:r>
              <w:rPr>
                <w:rFonts w:hint="eastAsia" w:ascii="仿宋" w:hAnsi="仿宋" w:eastAsia="仿宋"/>
                <w:sz w:val="28"/>
                <w:szCs w:val="28"/>
                <w:highlight w:val="none"/>
                <w:lang w:eastAsia="zh-CN"/>
              </w:rPr>
              <w:t>成果、荣誉等</w:t>
            </w:r>
          </w:p>
        </w:tc>
        <w:tc>
          <w:tcPr>
            <w:tcW w:w="7121" w:type="dxa"/>
            <w:gridSpan w:val="6"/>
            <w:tcBorders>
              <w:top w:val="single" w:color="auto" w:sz="4" w:space="0"/>
              <w:left w:val="nil"/>
              <w:bottom w:val="single" w:color="auto" w:sz="4" w:space="0"/>
              <w:right w:val="single" w:color="auto" w:sz="4" w:space="0"/>
            </w:tcBorders>
            <w:vAlign w:val="center"/>
          </w:tcPr>
          <w:p w14:paraId="686DE624">
            <w:pPr>
              <w:keepNext w:val="0"/>
              <w:keepLines w:val="0"/>
              <w:pageBreakBefore w:val="0"/>
              <w:widowControl w:val="0"/>
              <w:kinsoku/>
              <w:wordWrap/>
              <w:overflowPunct/>
              <w:topLinePunct w:val="0"/>
              <w:autoSpaceDE/>
              <w:autoSpaceDN/>
              <w:bidi w:val="0"/>
              <w:adjustRightInd/>
              <w:snapToGrid/>
              <w:spacing w:line="120" w:lineRule="auto"/>
              <w:textAlignment w:val="auto"/>
              <w:rPr>
                <w:rFonts w:hint="default"/>
                <w:highlight w:val="none"/>
                <w:lang w:val="en-US" w:eastAsia="zh-CN"/>
              </w:rPr>
            </w:pPr>
          </w:p>
        </w:tc>
      </w:tr>
      <w:tr w14:paraId="79A5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552" w:type="dxa"/>
            <w:gridSpan w:val="2"/>
            <w:tcBorders>
              <w:top w:val="single" w:color="auto" w:sz="4" w:space="0"/>
              <w:left w:val="single" w:color="auto" w:sz="4" w:space="0"/>
              <w:bottom w:val="single" w:color="auto" w:sz="4" w:space="0"/>
              <w:right w:val="single" w:color="auto" w:sz="4" w:space="0"/>
            </w:tcBorders>
            <w:vAlign w:val="center"/>
          </w:tcPr>
          <w:p w14:paraId="0C9CB4D6">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lang w:val="en-US" w:eastAsia="zh-CN"/>
              </w:rPr>
              <w:t>党群综合</w:t>
            </w:r>
            <w:r>
              <w:rPr>
                <w:rFonts w:ascii="仿宋" w:hAnsi="仿宋" w:eastAsia="仿宋"/>
                <w:sz w:val="28"/>
                <w:szCs w:val="28"/>
                <w:highlight w:val="none"/>
              </w:rPr>
              <w:t>部</w:t>
            </w:r>
          </w:p>
          <w:p w14:paraId="41136861">
            <w:pPr>
              <w:spacing w:line="400" w:lineRule="exact"/>
              <w:jc w:val="center"/>
              <w:rPr>
                <w:rFonts w:ascii="仿宋" w:hAnsi="仿宋" w:eastAsia="仿宋" w:cs="Calibri"/>
                <w:highlight w:val="none"/>
              </w:rPr>
            </w:pPr>
            <w:r>
              <w:rPr>
                <w:rFonts w:hint="eastAsia" w:ascii="仿宋" w:hAnsi="仿宋" w:eastAsia="仿宋"/>
                <w:sz w:val="28"/>
                <w:szCs w:val="28"/>
                <w:highlight w:val="none"/>
              </w:rPr>
              <w:t>资格初审</w:t>
            </w:r>
            <w:r>
              <w:rPr>
                <w:rFonts w:ascii="仿宋" w:hAnsi="仿宋" w:eastAsia="仿宋"/>
                <w:sz w:val="28"/>
                <w:szCs w:val="28"/>
                <w:highlight w:val="none"/>
              </w:rPr>
              <w:t>意见</w:t>
            </w:r>
          </w:p>
        </w:tc>
        <w:tc>
          <w:tcPr>
            <w:tcW w:w="7121" w:type="dxa"/>
            <w:gridSpan w:val="6"/>
            <w:tcBorders>
              <w:top w:val="single" w:color="auto" w:sz="4" w:space="0"/>
              <w:left w:val="nil"/>
              <w:bottom w:val="single" w:color="auto" w:sz="4" w:space="0"/>
              <w:right w:val="single" w:color="auto" w:sz="4" w:space="0"/>
            </w:tcBorders>
            <w:vAlign w:val="center"/>
          </w:tcPr>
          <w:p w14:paraId="3DB19C2B">
            <w:pPr>
              <w:spacing w:line="360" w:lineRule="exact"/>
              <w:jc w:val="center"/>
              <w:rPr>
                <w:rFonts w:ascii="仿宋" w:hAnsi="仿宋" w:eastAsia="仿宋"/>
                <w:sz w:val="28"/>
                <w:szCs w:val="28"/>
                <w:highlight w:val="none"/>
              </w:rPr>
            </w:pPr>
          </w:p>
        </w:tc>
      </w:tr>
    </w:tbl>
    <w:p w14:paraId="2654BED2">
      <w:pPr>
        <w:pStyle w:val="13"/>
        <w:rPr>
          <w:highlight w:val="none"/>
        </w:rPr>
      </w:pPr>
    </w:p>
    <w:sectPr>
      <w:footerReference r:id="rId3" w:type="default"/>
      <w:pgSz w:w="11906" w:h="16838"/>
      <w:pgMar w:top="862" w:right="1588" w:bottom="113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F237BAC-7851-44DD-88E3-C527C0F006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0B5E4C9-4353-459B-AAD6-74184AFCE7D1}"/>
  </w:font>
  <w:font w:name="仿宋">
    <w:panose1 w:val="02010609060101010101"/>
    <w:charset w:val="86"/>
    <w:family w:val="auto"/>
    <w:pitch w:val="default"/>
    <w:sig w:usb0="800002BF" w:usb1="38CF7CFA" w:usb2="00000016" w:usb3="00000000" w:csb0="00040001" w:csb1="00000000"/>
    <w:embedRegular r:id="rId3" w:fontKey="{5A82A8CD-A8A0-44A1-AF0F-4DA3F7F7BFBE}"/>
  </w:font>
  <w:font w:name="楷体">
    <w:panose1 w:val="02010609060101010101"/>
    <w:charset w:val="86"/>
    <w:family w:val="auto"/>
    <w:pitch w:val="default"/>
    <w:sig w:usb0="800002BF" w:usb1="38CF7CFA" w:usb2="00000016" w:usb3="00000000" w:csb0="00040001" w:csb1="00000000"/>
    <w:embedRegular r:id="rId4" w:fontKey="{C141DEBB-74B5-4EED-B9C1-A4531A12C9D5}"/>
  </w:font>
  <w:font w:name="方正小标宋简体">
    <w:panose1 w:val="02000000000000000000"/>
    <w:charset w:val="86"/>
    <w:family w:val="auto"/>
    <w:pitch w:val="default"/>
    <w:sig w:usb0="00000001" w:usb1="08000000" w:usb2="00000000" w:usb3="00000000" w:csb0="00040000" w:csb1="00000000"/>
    <w:embedRegular r:id="rId5" w:fontKey="{B94B2220-B38C-4ABD-8121-6572AB484308}"/>
  </w:font>
  <w:font w:name="等线">
    <w:panose1 w:val="02010600030101010101"/>
    <w:charset w:val="86"/>
    <w:family w:val="auto"/>
    <w:pitch w:val="default"/>
    <w:sig w:usb0="A00002BF" w:usb1="38CF7CFA" w:usb2="00000016" w:usb3="00000000" w:csb0="0004000F" w:csb1="00000000"/>
    <w:embedRegular r:id="rId6" w:fontKey="{05877DBF-C434-4083-B77B-AC9C3D3031D7}"/>
  </w:font>
  <w:font w:name="微软雅黑">
    <w:panose1 w:val="020B0503020204020204"/>
    <w:charset w:val="86"/>
    <w:family w:val="auto"/>
    <w:pitch w:val="default"/>
    <w:sig w:usb0="80000287" w:usb1="2ACF3C50" w:usb2="00000016" w:usb3="00000000" w:csb0="0004001F" w:csb1="00000000"/>
    <w:embedRegular r:id="rId7" w:fontKey="{8D111FAF-6BC2-4C32-87EB-C919D7AC86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49600">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p w14:paraId="2BD615B6">
    <w:pPr>
      <w:pStyle w:val="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8920F"/>
    <w:multiLevelType w:val="singleLevel"/>
    <w:tmpl w:val="BAE8920F"/>
    <w:lvl w:ilvl="0" w:tentative="0">
      <w:start w:val="2"/>
      <w:numFmt w:val="decimal"/>
      <w:lvlText w:val="%1."/>
      <w:lvlJc w:val="left"/>
      <w:pPr>
        <w:tabs>
          <w:tab w:val="left" w:pos="312"/>
        </w:tabs>
      </w:pPr>
    </w:lvl>
  </w:abstractNum>
  <w:abstractNum w:abstractNumId="1">
    <w:nsid w:val="430A22BC"/>
    <w:multiLevelType w:val="multilevel"/>
    <w:tmpl w:val="430A22BC"/>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
    <w:nsid w:val="531D34A8"/>
    <w:multiLevelType w:val="multilevel"/>
    <w:tmpl w:val="531D34A8"/>
    <w:lvl w:ilvl="0" w:tentative="0">
      <w:start w:val="1"/>
      <w:numFmt w:val="upperRoman"/>
      <w:lvlText w:val="%1."/>
      <w:lvlJc w:val="left"/>
      <w:pPr>
        <w:tabs>
          <w:tab w:val="left" w:pos="425"/>
        </w:tabs>
        <w:ind w:left="425" w:hanging="425"/>
      </w:pPr>
      <w:rPr>
        <w:rFonts w:hint="eastAsia" w:cs="Times New Roman"/>
      </w:rPr>
    </w:lvl>
    <w:lvl w:ilvl="1" w:tentative="0">
      <w:start w:val="1"/>
      <w:numFmt w:val="upperLetter"/>
      <w:lvlText w:val="%2."/>
      <w:lvlJc w:val="left"/>
      <w:pPr>
        <w:tabs>
          <w:tab w:val="left" w:pos="851"/>
        </w:tabs>
        <w:ind w:left="851" w:hanging="426"/>
      </w:pPr>
      <w:rPr>
        <w:rFonts w:hint="eastAsia" w:cs="Times New Roman"/>
      </w:rPr>
    </w:lvl>
    <w:lvl w:ilvl="2" w:tentative="0">
      <w:start w:val="1"/>
      <w:numFmt w:val="decimal"/>
      <w:pStyle w:val="5"/>
      <w:lvlText w:val="%3."/>
      <w:lvlJc w:val="left"/>
      <w:pPr>
        <w:tabs>
          <w:tab w:val="left" w:pos="927"/>
        </w:tabs>
        <w:ind w:left="142" w:firstLine="425"/>
      </w:pPr>
      <w:rPr>
        <w:rFonts w:hint="eastAsia" w:cs="Times New Roman"/>
      </w:rPr>
    </w:lvl>
    <w:lvl w:ilvl="3" w:tentative="0">
      <w:start w:val="1"/>
      <w:numFmt w:val="lowerLetter"/>
      <w:lvlText w:val="%4."/>
      <w:lvlJc w:val="left"/>
      <w:pPr>
        <w:tabs>
          <w:tab w:val="left" w:pos="1559"/>
        </w:tabs>
        <w:ind w:left="1559" w:hanging="283"/>
      </w:pPr>
      <w:rPr>
        <w:rFonts w:hint="eastAsia" w:cs="Times New Roman"/>
      </w:rPr>
    </w:lvl>
    <w:lvl w:ilvl="4" w:tentative="0">
      <w:start w:val="1"/>
      <w:numFmt w:val="decimal"/>
      <w:lvlText w:val="%5."/>
      <w:lvlJc w:val="left"/>
      <w:pPr>
        <w:tabs>
          <w:tab w:val="left" w:pos="1984"/>
        </w:tabs>
        <w:ind w:left="1984" w:hanging="425"/>
      </w:pPr>
      <w:rPr>
        <w:rFonts w:hint="eastAsia" w:cs="Times New Roman"/>
      </w:rPr>
    </w:lvl>
    <w:lvl w:ilvl="5" w:tentative="0">
      <w:start w:val="1"/>
      <w:numFmt w:val="lowerLetter"/>
      <w:lvlText w:val="%6."/>
      <w:lvlJc w:val="left"/>
      <w:pPr>
        <w:tabs>
          <w:tab w:val="left" w:pos="2409"/>
        </w:tabs>
        <w:ind w:left="2409" w:hanging="425"/>
      </w:pPr>
      <w:rPr>
        <w:rFonts w:hint="eastAsia" w:cs="Times New Roman"/>
      </w:rPr>
    </w:lvl>
    <w:lvl w:ilvl="6" w:tentative="0">
      <w:start w:val="1"/>
      <w:numFmt w:val="lowerRoman"/>
      <w:lvlText w:val="%7."/>
      <w:lvlJc w:val="left"/>
      <w:pPr>
        <w:tabs>
          <w:tab w:val="left" w:pos="2835"/>
        </w:tabs>
        <w:ind w:left="2835" w:hanging="426"/>
      </w:pPr>
      <w:rPr>
        <w:rFonts w:hint="eastAsia" w:cs="Times New Roman"/>
      </w:rPr>
    </w:lvl>
    <w:lvl w:ilvl="7" w:tentative="0">
      <w:start w:val="1"/>
      <w:numFmt w:val="lowerLetter"/>
      <w:lvlText w:val="%8."/>
      <w:lvlJc w:val="left"/>
      <w:pPr>
        <w:tabs>
          <w:tab w:val="left" w:pos="3260"/>
        </w:tabs>
        <w:ind w:left="3260" w:hanging="425"/>
      </w:pPr>
      <w:rPr>
        <w:rFonts w:hint="eastAsia" w:cs="Times New Roman"/>
      </w:rPr>
    </w:lvl>
    <w:lvl w:ilvl="8" w:tentative="0">
      <w:start w:val="1"/>
      <w:numFmt w:val="lowerRoman"/>
      <w:lvlText w:val="%9."/>
      <w:lvlJc w:val="left"/>
      <w:pPr>
        <w:tabs>
          <w:tab w:val="left" w:pos="3685"/>
        </w:tabs>
        <w:ind w:left="3685" w:hanging="425"/>
      </w:pPr>
      <w:rPr>
        <w:rFonts w:hint="eastAsia"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yODMxYTE0ZTc0ZGU3Y2QwODc3MzYzN2Q1YmNiM2EifQ=="/>
    <w:docVar w:name="KSO_WPS_MARK_KEY" w:val="5d5b2423-48ab-452b-a4b8-e06f7943e797"/>
  </w:docVars>
  <w:rsids>
    <w:rsidRoot w:val="00AD01FA"/>
    <w:rsid w:val="0000081B"/>
    <w:rsid w:val="00003432"/>
    <w:rsid w:val="00003BEF"/>
    <w:rsid w:val="0000558D"/>
    <w:rsid w:val="00012E19"/>
    <w:rsid w:val="000225B3"/>
    <w:rsid w:val="000234C1"/>
    <w:rsid w:val="00023A8C"/>
    <w:rsid w:val="00031062"/>
    <w:rsid w:val="000326FB"/>
    <w:rsid w:val="000364A9"/>
    <w:rsid w:val="000366AE"/>
    <w:rsid w:val="000410EF"/>
    <w:rsid w:val="000415B6"/>
    <w:rsid w:val="000432F1"/>
    <w:rsid w:val="0004392D"/>
    <w:rsid w:val="0004463D"/>
    <w:rsid w:val="00044A3A"/>
    <w:rsid w:val="00046D55"/>
    <w:rsid w:val="00047A15"/>
    <w:rsid w:val="000531C5"/>
    <w:rsid w:val="000549FF"/>
    <w:rsid w:val="00055B1D"/>
    <w:rsid w:val="000567FE"/>
    <w:rsid w:val="00056CCB"/>
    <w:rsid w:val="00060424"/>
    <w:rsid w:val="0006050F"/>
    <w:rsid w:val="00061ECB"/>
    <w:rsid w:val="00063487"/>
    <w:rsid w:val="000637D9"/>
    <w:rsid w:val="00065A4D"/>
    <w:rsid w:val="00065FF7"/>
    <w:rsid w:val="00067B0A"/>
    <w:rsid w:val="00081AC6"/>
    <w:rsid w:val="00083A5C"/>
    <w:rsid w:val="00086059"/>
    <w:rsid w:val="00086FA9"/>
    <w:rsid w:val="00091D9C"/>
    <w:rsid w:val="00092BA8"/>
    <w:rsid w:val="00094081"/>
    <w:rsid w:val="0009445A"/>
    <w:rsid w:val="000969FF"/>
    <w:rsid w:val="000978C4"/>
    <w:rsid w:val="000A7F16"/>
    <w:rsid w:val="000B3144"/>
    <w:rsid w:val="000B4F55"/>
    <w:rsid w:val="000C05F2"/>
    <w:rsid w:val="000C377D"/>
    <w:rsid w:val="000C3F2F"/>
    <w:rsid w:val="000C4CC9"/>
    <w:rsid w:val="000C71FE"/>
    <w:rsid w:val="000D05A7"/>
    <w:rsid w:val="000D110A"/>
    <w:rsid w:val="000D1779"/>
    <w:rsid w:val="000D5B0B"/>
    <w:rsid w:val="000D6AC4"/>
    <w:rsid w:val="000E09D1"/>
    <w:rsid w:val="000E0BD5"/>
    <w:rsid w:val="000E1510"/>
    <w:rsid w:val="000E29FB"/>
    <w:rsid w:val="000E3767"/>
    <w:rsid w:val="000F324B"/>
    <w:rsid w:val="00102408"/>
    <w:rsid w:val="00102576"/>
    <w:rsid w:val="001036C9"/>
    <w:rsid w:val="001078A3"/>
    <w:rsid w:val="00111D1D"/>
    <w:rsid w:val="001121B3"/>
    <w:rsid w:val="001314B4"/>
    <w:rsid w:val="00131D16"/>
    <w:rsid w:val="0014325F"/>
    <w:rsid w:val="00144F30"/>
    <w:rsid w:val="0014595F"/>
    <w:rsid w:val="0015190C"/>
    <w:rsid w:val="00152B7E"/>
    <w:rsid w:val="00154C05"/>
    <w:rsid w:val="00163DBA"/>
    <w:rsid w:val="00166723"/>
    <w:rsid w:val="0017034C"/>
    <w:rsid w:val="00171272"/>
    <w:rsid w:val="00173223"/>
    <w:rsid w:val="001732A5"/>
    <w:rsid w:val="001738F2"/>
    <w:rsid w:val="001765EF"/>
    <w:rsid w:val="00180F8E"/>
    <w:rsid w:val="00181914"/>
    <w:rsid w:val="00183A57"/>
    <w:rsid w:val="0019406A"/>
    <w:rsid w:val="00194289"/>
    <w:rsid w:val="0019564C"/>
    <w:rsid w:val="001977CC"/>
    <w:rsid w:val="001A5E0F"/>
    <w:rsid w:val="001A75B5"/>
    <w:rsid w:val="001B3F45"/>
    <w:rsid w:val="001B40C5"/>
    <w:rsid w:val="001B4800"/>
    <w:rsid w:val="001B55AD"/>
    <w:rsid w:val="001B7D0D"/>
    <w:rsid w:val="001C0B3E"/>
    <w:rsid w:val="001C1B9A"/>
    <w:rsid w:val="001C4869"/>
    <w:rsid w:val="001C4F31"/>
    <w:rsid w:val="001C5B90"/>
    <w:rsid w:val="001C635D"/>
    <w:rsid w:val="001C76FA"/>
    <w:rsid w:val="001D0021"/>
    <w:rsid w:val="001D23E8"/>
    <w:rsid w:val="001E4927"/>
    <w:rsid w:val="001E61AE"/>
    <w:rsid w:val="001E62C2"/>
    <w:rsid w:val="001E707E"/>
    <w:rsid w:val="001F20BD"/>
    <w:rsid w:val="001F2F23"/>
    <w:rsid w:val="002008A9"/>
    <w:rsid w:val="00201572"/>
    <w:rsid w:val="00203415"/>
    <w:rsid w:val="00204308"/>
    <w:rsid w:val="002050FD"/>
    <w:rsid w:val="00206CC3"/>
    <w:rsid w:val="00207BB9"/>
    <w:rsid w:val="00210915"/>
    <w:rsid w:val="002143C9"/>
    <w:rsid w:val="002160F3"/>
    <w:rsid w:val="00217049"/>
    <w:rsid w:val="00220005"/>
    <w:rsid w:val="00231671"/>
    <w:rsid w:val="00233955"/>
    <w:rsid w:val="00235605"/>
    <w:rsid w:val="00250634"/>
    <w:rsid w:val="002513AC"/>
    <w:rsid w:val="00263B76"/>
    <w:rsid w:val="00266604"/>
    <w:rsid w:val="0027123B"/>
    <w:rsid w:val="00272283"/>
    <w:rsid w:val="00282C5E"/>
    <w:rsid w:val="00283E57"/>
    <w:rsid w:val="002869EF"/>
    <w:rsid w:val="0029061F"/>
    <w:rsid w:val="002922EE"/>
    <w:rsid w:val="0029792B"/>
    <w:rsid w:val="002A17F4"/>
    <w:rsid w:val="002A4400"/>
    <w:rsid w:val="002A4FDC"/>
    <w:rsid w:val="002B1BFB"/>
    <w:rsid w:val="002B5F7A"/>
    <w:rsid w:val="002B7D42"/>
    <w:rsid w:val="002C2B7F"/>
    <w:rsid w:val="002C4B6D"/>
    <w:rsid w:val="002C5071"/>
    <w:rsid w:val="002C58C0"/>
    <w:rsid w:val="002C5C26"/>
    <w:rsid w:val="002D3FC9"/>
    <w:rsid w:val="002D489E"/>
    <w:rsid w:val="002D6F82"/>
    <w:rsid w:val="002D78AD"/>
    <w:rsid w:val="002E0E24"/>
    <w:rsid w:val="002E32BD"/>
    <w:rsid w:val="002E4375"/>
    <w:rsid w:val="002F07D9"/>
    <w:rsid w:val="002F28A0"/>
    <w:rsid w:val="002F3CDF"/>
    <w:rsid w:val="002F65C9"/>
    <w:rsid w:val="002F6714"/>
    <w:rsid w:val="002F7861"/>
    <w:rsid w:val="0030221C"/>
    <w:rsid w:val="00302CB3"/>
    <w:rsid w:val="003032B9"/>
    <w:rsid w:val="00304A62"/>
    <w:rsid w:val="003078B0"/>
    <w:rsid w:val="003127C9"/>
    <w:rsid w:val="003133F2"/>
    <w:rsid w:val="00315259"/>
    <w:rsid w:val="00315732"/>
    <w:rsid w:val="00322E14"/>
    <w:rsid w:val="00322FC2"/>
    <w:rsid w:val="00323858"/>
    <w:rsid w:val="00323E46"/>
    <w:rsid w:val="00326A6E"/>
    <w:rsid w:val="0033102C"/>
    <w:rsid w:val="00343B58"/>
    <w:rsid w:val="00355A83"/>
    <w:rsid w:val="00360D93"/>
    <w:rsid w:val="00362102"/>
    <w:rsid w:val="0037117A"/>
    <w:rsid w:val="0037128B"/>
    <w:rsid w:val="00372A27"/>
    <w:rsid w:val="0037378B"/>
    <w:rsid w:val="00380186"/>
    <w:rsid w:val="00382702"/>
    <w:rsid w:val="00382A5B"/>
    <w:rsid w:val="003841EC"/>
    <w:rsid w:val="00386AE7"/>
    <w:rsid w:val="00395993"/>
    <w:rsid w:val="003975C8"/>
    <w:rsid w:val="00397737"/>
    <w:rsid w:val="003A08C5"/>
    <w:rsid w:val="003A146F"/>
    <w:rsid w:val="003A29B5"/>
    <w:rsid w:val="003A2CC8"/>
    <w:rsid w:val="003A5F63"/>
    <w:rsid w:val="003B35E4"/>
    <w:rsid w:val="003B44D0"/>
    <w:rsid w:val="003B7051"/>
    <w:rsid w:val="003C0BEF"/>
    <w:rsid w:val="003C2381"/>
    <w:rsid w:val="003C2865"/>
    <w:rsid w:val="003C3AEA"/>
    <w:rsid w:val="003C4BFF"/>
    <w:rsid w:val="003C51DC"/>
    <w:rsid w:val="003C57BB"/>
    <w:rsid w:val="003D0578"/>
    <w:rsid w:val="003D143E"/>
    <w:rsid w:val="003D334C"/>
    <w:rsid w:val="003D3CBE"/>
    <w:rsid w:val="003E00A2"/>
    <w:rsid w:val="003E01B9"/>
    <w:rsid w:val="003E1585"/>
    <w:rsid w:val="003E1E67"/>
    <w:rsid w:val="003E3E80"/>
    <w:rsid w:val="003E525D"/>
    <w:rsid w:val="003E7E55"/>
    <w:rsid w:val="003F40A9"/>
    <w:rsid w:val="003F69DB"/>
    <w:rsid w:val="003F71F8"/>
    <w:rsid w:val="00405234"/>
    <w:rsid w:val="00407A15"/>
    <w:rsid w:val="00413F74"/>
    <w:rsid w:val="00415199"/>
    <w:rsid w:val="004204C6"/>
    <w:rsid w:val="0042180A"/>
    <w:rsid w:val="00421C6C"/>
    <w:rsid w:val="00425218"/>
    <w:rsid w:val="004263B9"/>
    <w:rsid w:val="004340F6"/>
    <w:rsid w:val="00434A90"/>
    <w:rsid w:val="0044127C"/>
    <w:rsid w:val="00441740"/>
    <w:rsid w:val="004424F2"/>
    <w:rsid w:val="004459C9"/>
    <w:rsid w:val="00445DE5"/>
    <w:rsid w:val="004506FD"/>
    <w:rsid w:val="00450CE4"/>
    <w:rsid w:val="00452917"/>
    <w:rsid w:val="00454947"/>
    <w:rsid w:val="004577E6"/>
    <w:rsid w:val="00465F54"/>
    <w:rsid w:val="0047173D"/>
    <w:rsid w:val="004747E0"/>
    <w:rsid w:val="00480E9B"/>
    <w:rsid w:val="00494612"/>
    <w:rsid w:val="004960A5"/>
    <w:rsid w:val="004A13F9"/>
    <w:rsid w:val="004A5622"/>
    <w:rsid w:val="004A739C"/>
    <w:rsid w:val="004A76BF"/>
    <w:rsid w:val="004A79E0"/>
    <w:rsid w:val="004B5A7E"/>
    <w:rsid w:val="004B617D"/>
    <w:rsid w:val="004B6C9E"/>
    <w:rsid w:val="004C2FD7"/>
    <w:rsid w:val="004C71D9"/>
    <w:rsid w:val="004D0127"/>
    <w:rsid w:val="004D2AD9"/>
    <w:rsid w:val="004D35CC"/>
    <w:rsid w:val="004D3FD0"/>
    <w:rsid w:val="004D51E3"/>
    <w:rsid w:val="004D690D"/>
    <w:rsid w:val="004E177F"/>
    <w:rsid w:val="004E4D09"/>
    <w:rsid w:val="004F674C"/>
    <w:rsid w:val="00500014"/>
    <w:rsid w:val="00500460"/>
    <w:rsid w:val="00501CA7"/>
    <w:rsid w:val="00505FEC"/>
    <w:rsid w:val="005070F9"/>
    <w:rsid w:val="005079C3"/>
    <w:rsid w:val="00510218"/>
    <w:rsid w:val="005127A8"/>
    <w:rsid w:val="00520FD7"/>
    <w:rsid w:val="0052492D"/>
    <w:rsid w:val="00530114"/>
    <w:rsid w:val="005310DF"/>
    <w:rsid w:val="00534237"/>
    <w:rsid w:val="00536E21"/>
    <w:rsid w:val="005411FC"/>
    <w:rsid w:val="00541AEF"/>
    <w:rsid w:val="00543F3D"/>
    <w:rsid w:val="0054511B"/>
    <w:rsid w:val="00545507"/>
    <w:rsid w:val="00560B17"/>
    <w:rsid w:val="00561C3A"/>
    <w:rsid w:val="00563580"/>
    <w:rsid w:val="0056359A"/>
    <w:rsid w:val="00565004"/>
    <w:rsid w:val="005663DA"/>
    <w:rsid w:val="005702B7"/>
    <w:rsid w:val="00570326"/>
    <w:rsid w:val="00570AB2"/>
    <w:rsid w:val="00575987"/>
    <w:rsid w:val="005852E8"/>
    <w:rsid w:val="0059060F"/>
    <w:rsid w:val="00592BB9"/>
    <w:rsid w:val="0059652A"/>
    <w:rsid w:val="005A3325"/>
    <w:rsid w:val="005A5029"/>
    <w:rsid w:val="005B1F0A"/>
    <w:rsid w:val="005B545A"/>
    <w:rsid w:val="005B62BE"/>
    <w:rsid w:val="005C2207"/>
    <w:rsid w:val="005C25E1"/>
    <w:rsid w:val="005D27A5"/>
    <w:rsid w:val="005D38E2"/>
    <w:rsid w:val="005D4516"/>
    <w:rsid w:val="005D5916"/>
    <w:rsid w:val="005E208B"/>
    <w:rsid w:val="005E2908"/>
    <w:rsid w:val="005E6148"/>
    <w:rsid w:val="005F2752"/>
    <w:rsid w:val="005F3084"/>
    <w:rsid w:val="005F60D1"/>
    <w:rsid w:val="0060508D"/>
    <w:rsid w:val="006072BD"/>
    <w:rsid w:val="00607A16"/>
    <w:rsid w:val="006119B6"/>
    <w:rsid w:val="00614ACC"/>
    <w:rsid w:val="00616414"/>
    <w:rsid w:val="006207C3"/>
    <w:rsid w:val="006211FC"/>
    <w:rsid w:val="006344E8"/>
    <w:rsid w:val="0063549B"/>
    <w:rsid w:val="006406BE"/>
    <w:rsid w:val="00640A16"/>
    <w:rsid w:val="00646AC7"/>
    <w:rsid w:val="00653272"/>
    <w:rsid w:val="00653D07"/>
    <w:rsid w:val="006543D0"/>
    <w:rsid w:val="00655B18"/>
    <w:rsid w:val="00660BF5"/>
    <w:rsid w:val="00660E7F"/>
    <w:rsid w:val="006666B5"/>
    <w:rsid w:val="00671D7B"/>
    <w:rsid w:val="00673A6F"/>
    <w:rsid w:val="00676167"/>
    <w:rsid w:val="006824BE"/>
    <w:rsid w:val="00682D8B"/>
    <w:rsid w:val="00690C83"/>
    <w:rsid w:val="006A2DD5"/>
    <w:rsid w:val="006A5C15"/>
    <w:rsid w:val="006B0A9D"/>
    <w:rsid w:val="006B1EA0"/>
    <w:rsid w:val="006B263A"/>
    <w:rsid w:val="006C0A43"/>
    <w:rsid w:val="006C5040"/>
    <w:rsid w:val="006D4C2A"/>
    <w:rsid w:val="006D5956"/>
    <w:rsid w:val="006D7778"/>
    <w:rsid w:val="006E0817"/>
    <w:rsid w:val="006E171D"/>
    <w:rsid w:val="006E38E0"/>
    <w:rsid w:val="006E4224"/>
    <w:rsid w:val="006E6793"/>
    <w:rsid w:val="006F37D7"/>
    <w:rsid w:val="00701A14"/>
    <w:rsid w:val="007037A9"/>
    <w:rsid w:val="0070735F"/>
    <w:rsid w:val="00713BE0"/>
    <w:rsid w:val="00720D27"/>
    <w:rsid w:val="007258E2"/>
    <w:rsid w:val="0072620F"/>
    <w:rsid w:val="00726D35"/>
    <w:rsid w:val="00736DF0"/>
    <w:rsid w:val="00753E77"/>
    <w:rsid w:val="007548E3"/>
    <w:rsid w:val="007606F3"/>
    <w:rsid w:val="007626E7"/>
    <w:rsid w:val="00762EDB"/>
    <w:rsid w:val="00765F57"/>
    <w:rsid w:val="00767F7C"/>
    <w:rsid w:val="007739A1"/>
    <w:rsid w:val="00776279"/>
    <w:rsid w:val="00780E9F"/>
    <w:rsid w:val="00781A3C"/>
    <w:rsid w:val="00783C35"/>
    <w:rsid w:val="0079331B"/>
    <w:rsid w:val="0079354F"/>
    <w:rsid w:val="0079425F"/>
    <w:rsid w:val="007A108D"/>
    <w:rsid w:val="007A161B"/>
    <w:rsid w:val="007A3617"/>
    <w:rsid w:val="007B277E"/>
    <w:rsid w:val="007B30B8"/>
    <w:rsid w:val="007B67EA"/>
    <w:rsid w:val="007C4CDE"/>
    <w:rsid w:val="007D0C3C"/>
    <w:rsid w:val="007D2028"/>
    <w:rsid w:val="007D73DC"/>
    <w:rsid w:val="007E2E88"/>
    <w:rsid w:val="007E49A6"/>
    <w:rsid w:val="007E5DD9"/>
    <w:rsid w:val="007E6C2C"/>
    <w:rsid w:val="007F217A"/>
    <w:rsid w:val="007F25D6"/>
    <w:rsid w:val="007F2849"/>
    <w:rsid w:val="007F3331"/>
    <w:rsid w:val="007F4281"/>
    <w:rsid w:val="007F5901"/>
    <w:rsid w:val="007F692B"/>
    <w:rsid w:val="007F75D5"/>
    <w:rsid w:val="00802924"/>
    <w:rsid w:val="00803EB6"/>
    <w:rsid w:val="0080579C"/>
    <w:rsid w:val="00812421"/>
    <w:rsid w:val="00816917"/>
    <w:rsid w:val="00817099"/>
    <w:rsid w:val="00824652"/>
    <w:rsid w:val="00826C5B"/>
    <w:rsid w:val="00832BF3"/>
    <w:rsid w:val="00836B08"/>
    <w:rsid w:val="008422A5"/>
    <w:rsid w:val="00843387"/>
    <w:rsid w:val="0084536A"/>
    <w:rsid w:val="00852147"/>
    <w:rsid w:val="008532DF"/>
    <w:rsid w:val="0085532D"/>
    <w:rsid w:val="00856861"/>
    <w:rsid w:val="00863BB9"/>
    <w:rsid w:val="008643CB"/>
    <w:rsid w:val="00866F08"/>
    <w:rsid w:val="008709AA"/>
    <w:rsid w:val="008734FA"/>
    <w:rsid w:val="00875C2A"/>
    <w:rsid w:val="008767FD"/>
    <w:rsid w:val="0087773C"/>
    <w:rsid w:val="00880ACA"/>
    <w:rsid w:val="00880E3E"/>
    <w:rsid w:val="008829DD"/>
    <w:rsid w:val="0088413D"/>
    <w:rsid w:val="008850D9"/>
    <w:rsid w:val="00892F6B"/>
    <w:rsid w:val="00893766"/>
    <w:rsid w:val="008A06BE"/>
    <w:rsid w:val="008A5D34"/>
    <w:rsid w:val="008B2BD3"/>
    <w:rsid w:val="008B50A6"/>
    <w:rsid w:val="008C1D37"/>
    <w:rsid w:val="008C6D83"/>
    <w:rsid w:val="008C6EB6"/>
    <w:rsid w:val="008D3160"/>
    <w:rsid w:val="008F3303"/>
    <w:rsid w:val="008F6467"/>
    <w:rsid w:val="008F64FA"/>
    <w:rsid w:val="00901894"/>
    <w:rsid w:val="00905B81"/>
    <w:rsid w:val="00906DAB"/>
    <w:rsid w:val="00906E07"/>
    <w:rsid w:val="0091183C"/>
    <w:rsid w:val="00917691"/>
    <w:rsid w:val="00917B16"/>
    <w:rsid w:val="00921E42"/>
    <w:rsid w:val="009238D5"/>
    <w:rsid w:val="00923FB2"/>
    <w:rsid w:val="0092564A"/>
    <w:rsid w:val="00926C73"/>
    <w:rsid w:val="00934615"/>
    <w:rsid w:val="00940C05"/>
    <w:rsid w:val="009445C9"/>
    <w:rsid w:val="00946414"/>
    <w:rsid w:val="00950C48"/>
    <w:rsid w:val="00952873"/>
    <w:rsid w:val="00955711"/>
    <w:rsid w:val="00961727"/>
    <w:rsid w:val="00965644"/>
    <w:rsid w:val="0096573A"/>
    <w:rsid w:val="00965A8B"/>
    <w:rsid w:val="00973DE0"/>
    <w:rsid w:val="009833DE"/>
    <w:rsid w:val="00983F05"/>
    <w:rsid w:val="009933C4"/>
    <w:rsid w:val="009A22B3"/>
    <w:rsid w:val="009A5C25"/>
    <w:rsid w:val="009A5D70"/>
    <w:rsid w:val="009A7F15"/>
    <w:rsid w:val="009B0AC9"/>
    <w:rsid w:val="009B4A04"/>
    <w:rsid w:val="009D5356"/>
    <w:rsid w:val="009E2D8F"/>
    <w:rsid w:val="009E4302"/>
    <w:rsid w:val="009E5555"/>
    <w:rsid w:val="009F195B"/>
    <w:rsid w:val="009F32E9"/>
    <w:rsid w:val="00A029DF"/>
    <w:rsid w:val="00A04A88"/>
    <w:rsid w:val="00A05CC5"/>
    <w:rsid w:val="00A06CB3"/>
    <w:rsid w:val="00A15C4E"/>
    <w:rsid w:val="00A16157"/>
    <w:rsid w:val="00A17232"/>
    <w:rsid w:val="00A22C9D"/>
    <w:rsid w:val="00A22D78"/>
    <w:rsid w:val="00A2322C"/>
    <w:rsid w:val="00A24541"/>
    <w:rsid w:val="00A249A6"/>
    <w:rsid w:val="00A333FF"/>
    <w:rsid w:val="00A33BE0"/>
    <w:rsid w:val="00A34880"/>
    <w:rsid w:val="00A37A66"/>
    <w:rsid w:val="00A4029E"/>
    <w:rsid w:val="00A40A5F"/>
    <w:rsid w:val="00A42987"/>
    <w:rsid w:val="00A438CE"/>
    <w:rsid w:val="00A527B0"/>
    <w:rsid w:val="00A53E42"/>
    <w:rsid w:val="00A54D41"/>
    <w:rsid w:val="00A5627E"/>
    <w:rsid w:val="00A569F7"/>
    <w:rsid w:val="00A57CBC"/>
    <w:rsid w:val="00A6487C"/>
    <w:rsid w:val="00A65473"/>
    <w:rsid w:val="00A65B72"/>
    <w:rsid w:val="00A67398"/>
    <w:rsid w:val="00A74E74"/>
    <w:rsid w:val="00A76733"/>
    <w:rsid w:val="00A76B72"/>
    <w:rsid w:val="00A83044"/>
    <w:rsid w:val="00A84DC5"/>
    <w:rsid w:val="00A85162"/>
    <w:rsid w:val="00A851D3"/>
    <w:rsid w:val="00A9205D"/>
    <w:rsid w:val="00A96809"/>
    <w:rsid w:val="00AA04EE"/>
    <w:rsid w:val="00AA22D5"/>
    <w:rsid w:val="00AA5BAD"/>
    <w:rsid w:val="00AA6B04"/>
    <w:rsid w:val="00AB1433"/>
    <w:rsid w:val="00AB1C20"/>
    <w:rsid w:val="00AB2C7F"/>
    <w:rsid w:val="00AB7495"/>
    <w:rsid w:val="00AC1853"/>
    <w:rsid w:val="00AC22E9"/>
    <w:rsid w:val="00AC3B72"/>
    <w:rsid w:val="00AD01FA"/>
    <w:rsid w:val="00AD505D"/>
    <w:rsid w:val="00AE26EF"/>
    <w:rsid w:val="00AE3A9F"/>
    <w:rsid w:val="00AE3C2C"/>
    <w:rsid w:val="00AE45B1"/>
    <w:rsid w:val="00AE4FE5"/>
    <w:rsid w:val="00AF39B5"/>
    <w:rsid w:val="00AF61BC"/>
    <w:rsid w:val="00B01C04"/>
    <w:rsid w:val="00B0562B"/>
    <w:rsid w:val="00B06897"/>
    <w:rsid w:val="00B070B7"/>
    <w:rsid w:val="00B139CD"/>
    <w:rsid w:val="00B14AFF"/>
    <w:rsid w:val="00B158C5"/>
    <w:rsid w:val="00B225C1"/>
    <w:rsid w:val="00B24D61"/>
    <w:rsid w:val="00B252FA"/>
    <w:rsid w:val="00B27422"/>
    <w:rsid w:val="00B32435"/>
    <w:rsid w:val="00B3480B"/>
    <w:rsid w:val="00B348EC"/>
    <w:rsid w:val="00B37E5E"/>
    <w:rsid w:val="00B411B4"/>
    <w:rsid w:val="00B4295E"/>
    <w:rsid w:val="00B45626"/>
    <w:rsid w:val="00B45ADE"/>
    <w:rsid w:val="00B46799"/>
    <w:rsid w:val="00B5573B"/>
    <w:rsid w:val="00B55AAF"/>
    <w:rsid w:val="00B57524"/>
    <w:rsid w:val="00B63669"/>
    <w:rsid w:val="00B663ED"/>
    <w:rsid w:val="00B812AD"/>
    <w:rsid w:val="00B82706"/>
    <w:rsid w:val="00B84D18"/>
    <w:rsid w:val="00B94080"/>
    <w:rsid w:val="00B95FE9"/>
    <w:rsid w:val="00BA3E01"/>
    <w:rsid w:val="00BA523E"/>
    <w:rsid w:val="00BB00F8"/>
    <w:rsid w:val="00BB0988"/>
    <w:rsid w:val="00BB18C8"/>
    <w:rsid w:val="00BC1498"/>
    <w:rsid w:val="00BC5823"/>
    <w:rsid w:val="00BC6557"/>
    <w:rsid w:val="00BC7C89"/>
    <w:rsid w:val="00BD100F"/>
    <w:rsid w:val="00BD2BEA"/>
    <w:rsid w:val="00BD6475"/>
    <w:rsid w:val="00BE4EE3"/>
    <w:rsid w:val="00BE5CDC"/>
    <w:rsid w:val="00BF2A06"/>
    <w:rsid w:val="00BF7764"/>
    <w:rsid w:val="00C02254"/>
    <w:rsid w:val="00C04831"/>
    <w:rsid w:val="00C1231C"/>
    <w:rsid w:val="00C14ACB"/>
    <w:rsid w:val="00C15673"/>
    <w:rsid w:val="00C20074"/>
    <w:rsid w:val="00C20FB4"/>
    <w:rsid w:val="00C23907"/>
    <w:rsid w:val="00C3712F"/>
    <w:rsid w:val="00C37511"/>
    <w:rsid w:val="00C412DC"/>
    <w:rsid w:val="00C47252"/>
    <w:rsid w:val="00C514F3"/>
    <w:rsid w:val="00C60127"/>
    <w:rsid w:val="00C6095F"/>
    <w:rsid w:val="00C6114F"/>
    <w:rsid w:val="00C64981"/>
    <w:rsid w:val="00C70B06"/>
    <w:rsid w:val="00C70FB8"/>
    <w:rsid w:val="00C717D7"/>
    <w:rsid w:val="00C722A3"/>
    <w:rsid w:val="00C73D40"/>
    <w:rsid w:val="00C74292"/>
    <w:rsid w:val="00C83A8E"/>
    <w:rsid w:val="00C83F02"/>
    <w:rsid w:val="00C86603"/>
    <w:rsid w:val="00C93B68"/>
    <w:rsid w:val="00CA0BDC"/>
    <w:rsid w:val="00CA0D66"/>
    <w:rsid w:val="00CA3CA3"/>
    <w:rsid w:val="00CB059A"/>
    <w:rsid w:val="00CB1002"/>
    <w:rsid w:val="00CB1CD3"/>
    <w:rsid w:val="00CB4388"/>
    <w:rsid w:val="00CB5D9A"/>
    <w:rsid w:val="00CC14CB"/>
    <w:rsid w:val="00CC36A6"/>
    <w:rsid w:val="00CC456D"/>
    <w:rsid w:val="00CC5B1E"/>
    <w:rsid w:val="00CC5D25"/>
    <w:rsid w:val="00CC6EA9"/>
    <w:rsid w:val="00CD0695"/>
    <w:rsid w:val="00CD0822"/>
    <w:rsid w:val="00CD330F"/>
    <w:rsid w:val="00CD3651"/>
    <w:rsid w:val="00CD45F8"/>
    <w:rsid w:val="00CD6280"/>
    <w:rsid w:val="00CE1B6E"/>
    <w:rsid w:val="00CE1B90"/>
    <w:rsid w:val="00CE22E9"/>
    <w:rsid w:val="00CE23C5"/>
    <w:rsid w:val="00CE337F"/>
    <w:rsid w:val="00CE454D"/>
    <w:rsid w:val="00CF38D1"/>
    <w:rsid w:val="00CF54C0"/>
    <w:rsid w:val="00D014D9"/>
    <w:rsid w:val="00D018B6"/>
    <w:rsid w:val="00D022A3"/>
    <w:rsid w:val="00D1030A"/>
    <w:rsid w:val="00D11367"/>
    <w:rsid w:val="00D14C5C"/>
    <w:rsid w:val="00D16498"/>
    <w:rsid w:val="00D16794"/>
    <w:rsid w:val="00D174F9"/>
    <w:rsid w:val="00D21D9C"/>
    <w:rsid w:val="00D31BBB"/>
    <w:rsid w:val="00D3465D"/>
    <w:rsid w:val="00D34726"/>
    <w:rsid w:val="00D36452"/>
    <w:rsid w:val="00D37C0B"/>
    <w:rsid w:val="00D411D8"/>
    <w:rsid w:val="00D448E4"/>
    <w:rsid w:val="00D452A5"/>
    <w:rsid w:val="00D4649D"/>
    <w:rsid w:val="00D464C3"/>
    <w:rsid w:val="00D4767D"/>
    <w:rsid w:val="00D47C1E"/>
    <w:rsid w:val="00D51626"/>
    <w:rsid w:val="00D53E18"/>
    <w:rsid w:val="00D53E31"/>
    <w:rsid w:val="00D5400D"/>
    <w:rsid w:val="00D5491D"/>
    <w:rsid w:val="00D552BE"/>
    <w:rsid w:val="00D55F89"/>
    <w:rsid w:val="00D56717"/>
    <w:rsid w:val="00D56EDA"/>
    <w:rsid w:val="00D633A2"/>
    <w:rsid w:val="00D6428F"/>
    <w:rsid w:val="00D674E9"/>
    <w:rsid w:val="00D73F3E"/>
    <w:rsid w:val="00D801FF"/>
    <w:rsid w:val="00D83544"/>
    <w:rsid w:val="00D90138"/>
    <w:rsid w:val="00D90476"/>
    <w:rsid w:val="00D9539B"/>
    <w:rsid w:val="00D97604"/>
    <w:rsid w:val="00D97EFD"/>
    <w:rsid w:val="00DA0C41"/>
    <w:rsid w:val="00DA59CB"/>
    <w:rsid w:val="00DB2A6E"/>
    <w:rsid w:val="00DB4B09"/>
    <w:rsid w:val="00DB58CD"/>
    <w:rsid w:val="00DB65DF"/>
    <w:rsid w:val="00DC3654"/>
    <w:rsid w:val="00DC3CE1"/>
    <w:rsid w:val="00DC4B1A"/>
    <w:rsid w:val="00DC5037"/>
    <w:rsid w:val="00DD4D0E"/>
    <w:rsid w:val="00DD5663"/>
    <w:rsid w:val="00DE5471"/>
    <w:rsid w:val="00DE6C77"/>
    <w:rsid w:val="00DE6D48"/>
    <w:rsid w:val="00DF4BF2"/>
    <w:rsid w:val="00DF52AB"/>
    <w:rsid w:val="00DF5463"/>
    <w:rsid w:val="00E074D5"/>
    <w:rsid w:val="00E1382C"/>
    <w:rsid w:val="00E24905"/>
    <w:rsid w:val="00E25F16"/>
    <w:rsid w:val="00E27B1E"/>
    <w:rsid w:val="00E334AF"/>
    <w:rsid w:val="00E34627"/>
    <w:rsid w:val="00E34B95"/>
    <w:rsid w:val="00E34D16"/>
    <w:rsid w:val="00E34D95"/>
    <w:rsid w:val="00E37112"/>
    <w:rsid w:val="00E37C78"/>
    <w:rsid w:val="00E404B9"/>
    <w:rsid w:val="00E41485"/>
    <w:rsid w:val="00E44781"/>
    <w:rsid w:val="00E45DA6"/>
    <w:rsid w:val="00E46B83"/>
    <w:rsid w:val="00E501DB"/>
    <w:rsid w:val="00E50CAE"/>
    <w:rsid w:val="00E523B0"/>
    <w:rsid w:val="00E5268A"/>
    <w:rsid w:val="00E60AA8"/>
    <w:rsid w:val="00E65EF2"/>
    <w:rsid w:val="00E66276"/>
    <w:rsid w:val="00E66D4F"/>
    <w:rsid w:val="00E66E88"/>
    <w:rsid w:val="00E67B37"/>
    <w:rsid w:val="00E73232"/>
    <w:rsid w:val="00E82D82"/>
    <w:rsid w:val="00E83435"/>
    <w:rsid w:val="00E856AF"/>
    <w:rsid w:val="00E926A2"/>
    <w:rsid w:val="00E9440E"/>
    <w:rsid w:val="00EA114C"/>
    <w:rsid w:val="00EA119D"/>
    <w:rsid w:val="00EA38A8"/>
    <w:rsid w:val="00EA6E57"/>
    <w:rsid w:val="00EB0E08"/>
    <w:rsid w:val="00EB1E03"/>
    <w:rsid w:val="00EB279E"/>
    <w:rsid w:val="00EB3687"/>
    <w:rsid w:val="00EB560D"/>
    <w:rsid w:val="00EB77BE"/>
    <w:rsid w:val="00EC7543"/>
    <w:rsid w:val="00EC780F"/>
    <w:rsid w:val="00ED12E3"/>
    <w:rsid w:val="00ED359F"/>
    <w:rsid w:val="00ED369E"/>
    <w:rsid w:val="00ED3932"/>
    <w:rsid w:val="00ED4E29"/>
    <w:rsid w:val="00ED7FBB"/>
    <w:rsid w:val="00EE2286"/>
    <w:rsid w:val="00EE25C0"/>
    <w:rsid w:val="00EE2970"/>
    <w:rsid w:val="00EE333F"/>
    <w:rsid w:val="00EE48FB"/>
    <w:rsid w:val="00EE6E12"/>
    <w:rsid w:val="00EE7664"/>
    <w:rsid w:val="00EF1236"/>
    <w:rsid w:val="00EF1741"/>
    <w:rsid w:val="00EF622C"/>
    <w:rsid w:val="00F029FD"/>
    <w:rsid w:val="00F07BF0"/>
    <w:rsid w:val="00F135E2"/>
    <w:rsid w:val="00F15CA6"/>
    <w:rsid w:val="00F171F2"/>
    <w:rsid w:val="00F21CF8"/>
    <w:rsid w:val="00F22100"/>
    <w:rsid w:val="00F274DE"/>
    <w:rsid w:val="00F30FA3"/>
    <w:rsid w:val="00F3413C"/>
    <w:rsid w:val="00F342EF"/>
    <w:rsid w:val="00F3775E"/>
    <w:rsid w:val="00F40E8A"/>
    <w:rsid w:val="00F42443"/>
    <w:rsid w:val="00F440E3"/>
    <w:rsid w:val="00F56EA5"/>
    <w:rsid w:val="00F57045"/>
    <w:rsid w:val="00F579A8"/>
    <w:rsid w:val="00F640C4"/>
    <w:rsid w:val="00F651A2"/>
    <w:rsid w:val="00F65E92"/>
    <w:rsid w:val="00F712F4"/>
    <w:rsid w:val="00F764B0"/>
    <w:rsid w:val="00F82BEC"/>
    <w:rsid w:val="00F90FD3"/>
    <w:rsid w:val="00FA0DEC"/>
    <w:rsid w:val="00FA2943"/>
    <w:rsid w:val="00FA5143"/>
    <w:rsid w:val="00FB0510"/>
    <w:rsid w:val="00FB4A4F"/>
    <w:rsid w:val="00FB7738"/>
    <w:rsid w:val="00FC0814"/>
    <w:rsid w:val="00FC23B7"/>
    <w:rsid w:val="00FC3300"/>
    <w:rsid w:val="00FC67E2"/>
    <w:rsid w:val="00FC7081"/>
    <w:rsid w:val="00FD3803"/>
    <w:rsid w:val="00FD3D62"/>
    <w:rsid w:val="00FD3D75"/>
    <w:rsid w:val="00FD4769"/>
    <w:rsid w:val="00FD5C9A"/>
    <w:rsid w:val="00FD6DC3"/>
    <w:rsid w:val="00FE0A02"/>
    <w:rsid w:val="00FE29B4"/>
    <w:rsid w:val="00FF656E"/>
    <w:rsid w:val="00FF751A"/>
    <w:rsid w:val="03DB6DCA"/>
    <w:rsid w:val="054D5F3C"/>
    <w:rsid w:val="06182AD5"/>
    <w:rsid w:val="062B29BC"/>
    <w:rsid w:val="09E11D2C"/>
    <w:rsid w:val="0B05192F"/>
    <w:rsid w:val="0BD315B9"/>
    <w:rsid w:val="0CC12C8F"/>
    <w:rsid w:val="0D284F8D"/>
    <w:rsid w:val="0DF37C59"/>
    <w:rsid w:val="0F7F222D"/>
    <w:rsid w:val="105F2AC3"/>
    <w:rsid w:val="11426E05"/>
    <w:rsid w:val="127203E1"/>
    <w:rsid w:val="12882901"/>
    <w:rsid w:val="12BA71B7"/>
    <w:rsid w:val="145E513D"/>
    <w:rsid w:val="17B6195A"/>
    <w:rsid w:val="181F4100"/>
    <w:rsid w:val="1D8D7A4B"/>
    <w:rsid w:val="1F6C1834"/>
    <w:rsid w:val="20DB2025"/>
    <w:rsid w:val="21AE78A6"/>
    <w:rsid w:val="248F1905"/>
    <w:rsid w:val="253D75E0"/>
    <w:rsid w:val="2B112F02"/>
    <w:rsid w:val="2C540432"/>
    <w:rsid w:val="2C845BCF"/>
    <w:rsid w:val="2C8F019B"/>
    <w:rsid w:val="2D9D72F7"/>
    <w:rsid w:val="2FB54B0C"/>
    <w:rsid w:val="32BF59F7"/>
    <w:rsid w:val="33212752"/>
    <w:rsid w:val="33B30939"/>
    <w:rsid w:val="36F539AF"/>
    <w:rsid w:val="3A322FD6"/>
    <w:rsid w:val="3A68347F"/>
    <w:rsid w:val="3B942D5F"/>
    <w:rsid w:val="3CF14AD9"/>
    <w:rsid w:val="3D8221B1"/>
    <w:rsid w:val="3DCE718B"/>
    <w:rsid w:val="3E8417AF"/>
    <w:rsid w:val="40241787"/>
    <w:rsid w:val="40276CF4"/>
    <w:rsid w:val="41B24F74"/>
    <w:rsid w:val="42C1363B"/>
    <w:rsid w:val="434B082F"/>
    <w:rsid w:val="43DA6DCB"/>
    <w:rsid w:val="43F41554"/>
    <w:rsid w:val="464D4959"/>
    <w:rsid w:val="48FF6CE4"/>
    <w:rsid w:val="52A10898"/>
    <w:rsid w:val="57123B45"/>
    <w:rsid w:val="57E70A26"/>
    <w:rsid w:val="57E96601"/>
    <w:rsid w:val="58CB4452"/>
    <w:rsid w:val="58E25527"/>
    <w:rsid w:val="5AFA6BFD"/>
    <w:rsid w:val="5B8E2411"/>
    <w:rsid w:val="5D0758D7"/>
    <w:rsid w:val="5E1D728B"/>
    <w:rsid w:val="5F2B4B69"/>
    <w:rsid w:val="60D727BE"/>
    <w:rsid w:val="60D74261"/>
    <w:rsid w:val="63555D78"/>
    <w:rsid w:val="654621E4"/>
    <w:rsid w:val="68460B67"/>
    <w:rsid w:val="69157DD3"/>
    <w:rsid w:val="6A9040BE"/>
    <w:rsid w:val="6C5538B5"/>
    <w:rsid w:val="6EBB647F"/>
    <w:rsid w:val="6FF9271D"/>
    <w:rsid w:val="707E4300"/>
    <w:rsid w:val="70C34ACB"/>
    <w:rsid w:val="755B0E3C"/>
    <w:rsid w:val="7F1B4406"/>
    <w:rsid w:val="7FE56FE7"/>
    <w:rsid w:val="7FE606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34"/>
    <w:autoRedefine/>
    <w:qFormat/>
    <w:uiPriority w:val="9"/>
    <w:pPr>
      <w:keepNext/>
      <w:keepLines/>
      <w:spacing w:before="340" w:after="330" w:line="578" w:lineRule="auto"/>
      <w:outlineLvl w:val="0"/>
    </w:pPr>
    <w:rPr>
      <w:b/>
      <w:bCs/>
      <w:kern w:val="44"/>
      <w:sz w:val="44"/>
      <w:szCs w:val="44"/>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style>
  <w:style w:type="paragraph" w:styleId="4">
    <w:name w:val="Body Text"/>
    <w:basedOn w:val="1"/>
    <w:autoRedefine/>
    <w:unhideWhenUsed/>
    <w:qFormat/>
    <w:uiPriority w:val="99"/>
    <w:pPr>
      <w:spacing w:after="120"/>
    </w:pPr>
  </w:style>
  <w:style w:type="paragraph" w:styleId="5">
    <w:name w:val="Body Text Indent"/>
    <w:basedOn w:val="1"/>
    <w:autoRedefine/>
    <w:qFormat/>
    <w:uiPriority w:val="99"/>
    <w:pPr>
      <w:numPr>
        <w:ilvl w:val="2"/>
        <w:numId w:val="1"/>
      </w:numPr>
      <w:spacing w:line="360" w:lineRule="auto"/>
    </w:pPr>
    <w:rPr>
      <w:rFonts w:ascii="宋体"/>
      <w:sz w:val="24"/>
      <w:szCs w:val="24"/>
    </w:rPr>
  </w:style>
  <w:style w:type="paragraph" w:styleId="6">
    <w:name w:val="Date"/>
    <w:basedOn w:val="1"/>
    <w:next w:val="1"/>
    <w:link w:val="33"/>
    <w:autoRedefine/>
    <w:semiHidden/>
    <w:unhideWhenUsed/>
    <w:qFormat/>
    <w:uiPriority w:val="99"/>
    <w:pPr>
      <w:ind w:left="100" w:leftChars="2500"/>
    </w:pPr>
  </w:style>
  <w:style w:type="paragraph" w:styleId="7">
    <w:name w:val="Balloon Text"/>
    <w:basedOn w:val="1"/>
    <w:link w:val="25"/>
    <w:autoRedefine/>
    <w:unhideWhenUsed/>
    <w:qFormat/>
    <w:uiPriority w:val="99"/>
    <w:rPr>
      <w:rFonts w:ascii="Times New Roman" w:hAnsi="Times New Roman" w:eastAsia="宋体"/>
      <w:kern w:val="0"/>
      <w:sz w:val="18"/>
      <w:szCs w:val="18"/>
    </w:rPr>
  </w:style>
  <w:style w:type="paragraph" w:styleId="8">
    <w:name w:val="footer"/>
    <w:basedOn w:val="1"/>
    <w:link w:val="21"/>
    <w:autoRedefine/>
    <w:unhideWhenUsed/>
    <w:qFormat/>
    <w:uiPriority w:val="99"/>
    <w:pPr>
      <w:tabs>
        <w:tab w:val="center" w:pos="4153"/>
        <w:tab w:val="right" w:pos="8306"/>
      </w:tabs>
      <w:snapToGrid w:val="0"/>
      <w:jc w:val="left"/>
    </w:pPr>
    <w:rPr>
      <w:rFonts w:ascii="Times New Roman" w:hAnsi="Times New Roman" w:eastAsia="宋体"/>
      <w:kern w:val="0"/>
      <w:sz w:val="18"/>
      <w:szCs w:val="18"/>
    </w:rPr>
  </w:style>
  <w:style w:type="paragraph" w:styleId="9">
    <w:name w:val="header"/>
    <w:basedOn w:val="1"/>
    <w:link w:val="2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kern w:val="0"/>
      <w:sz w:val="18"/>
      <w:szCs w:val="18"/>
    </w:rPr>
  </w:style>
  <w:style w:type="paragraph" w:styleId="10">
    <w:name w:val="table of figures"/>
    <w:basedOn w:val="1"/>
    <w:next w:val="1"/>
    <w:autoRedefine/>
    <w:qFormat/>
    <w:uiPriority w:val="0"/>
    <w:pPr>
      <w:ind w:left="200" w:leftChars="200" w:hanging="200" w:hangingChars="200"/>
    </w:pPr>
    <w:rPr>
      <w:rFonts w:ascii="Calibri" w:hAnsi="Calibri" w:eastAsia="宋体"/>
      <w:sz w:val="21"/>
      <w:szCs w:val="22"/>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3"/>
    <w:next w:val="3"/>
    <w:link w:val="24"/>
    <w:autoRedefine/>
    <w:unhideWhenUsed/>
    <w:qFormat/>
    <w:uiPriority w:val="99"/>
    <w:rPr>
      <w:rFonts w:ascii="Times New Roman" w:hAnsi="Times New Roman" w:eastAsia="宋体"/>
      <w:b/>
      <w:bCs/>
      <w:kern w:val="0"/>
      <w:sz w:val="20"/>
      <w:szCs w:val="20"/>
    </w:rPr>
  </w:style>
  <w:style w:type="paragraph" w:styleId="13">
    <w:name w:val="Body Text First Indent"/>
    <w:basedOn w:val="4"/>
    <w:autoRedefine/>
    <w:unhideWhenUsed/>
    <w:qFormat/>
    <w:uiPriority w:val="99"/>
    <w:pPr>
      <w:ind w:firstLine="420" w:firstLineChars="100"/>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unhideWhenUsed/>
    <w:qFormat/>
    <w:uiPriority w:val="99"/>
    <w:rPr>
      <w:color w:val="003399"/>
      <w:u w:val="none"/>
    </w:rPr>
  </w:style>
  <w:style w:type="character" w:styleId="18">
    <w:name w:val="annotation reference"/>
    <w:autoRedefine/>
    <w:unhideWhenUsed/>
    <w:qFormat/>
    <w:uiPriority w:val="99"/>
    <w:rPr>
      <w:sz w:val="21"/>
      <w:szCs w:val="21"/>
    </w:rPr>
  </w:style>
  <w:style w:type="character" w:customStyle="1" w:styleId="19">
    <w:name w:val="访问过的超链接1"/>
    <w:autoRedefine/>
    <w:unhideWhenUsed/>
    <w:qFormat/>
    <w:uiPriority w:val="99"/>
    <w:rPr>
      <w:color w:val="003399"/>
      <w:u w:val="none"/>
    </w:rPr>
  </w:style>
  <w:style w:type="character" w:customStyle="1" w:styleId="20">
    <w:name w:val="页眉 字符"/>
    <w:link w:val="9"/>
    <w:autoRedefine/>
    <w:qFormat/>
    <w:uiPriority w:val="99"/>
    <w:rPr>
      <w:sz w:val="18"/>
      <w:szCs w:val="18"/>
    </w:rPr>
  </w:style>
  <w:style w:type="character" w:customStyle="1" w:styleId="21">
    <w:name w:val="页脚 字符"/>
    <w:link w:val="8"/>
    <w:autoRedefine/>
    <w:qFormat/>
    <w:uiPriority w:val="99"/>
    <w:rPr>
      <w:sz w:val="18"/>
      <w:szCs w:val="18"/>
    </w:rPr>
  </w:style>
  <w:style w:type="paragraph" w:customStyle="1" w:styleId="22">
    <w:name w:val="列出段落1"/>
    <w:basedOn w:val="1"/>
    <w:autoRedefine/>
    <w:qFormat/>
    <w:uiPriority w:val="34"/>
    <w:pPr>
      <w:ind w:firstLine="420" w:firstLineChars="200"/>
    </w:pPr>
  </w:style>
  <w:style w:type="character" w:customStyle="1" w:styleId="23">
    <w:name w:val="批注文字 字符"/>
    <w:basedOn w:val="16"/>
    <w:link w:val="3"/>
    <w:autoRedefine/>
    <w:semiHidden/>
    <w:qFormat/>
    <w:uiPriority w:val="99"/>
  </w:style>
  <w:style w:type="character" w:customStyle="1" w:styleId="24">
    <w:name w:val="批注主题 字符"/>
    <w:link w:val="12"/>
    <w:autoRedefine/>
    <w:semiHidden/>
    <w:qFormat/>
    <w:uiPriority w:val="99"/>
    <w:rPr>
      <w:b/>
      <w:bCs/>
    </w:rPr>
  </w:style>
  <w:style w:type="character" w:customStyle="1" w:styleId="25">
    <w:name w:val="批注框文本 字符"/>
    <w:link w:val="7"/>
    <w:autoRedefine/>
    <w:semiHidden/>
    <w:qFormat/>
    <w:uiPriority w:val="99"/>
    <w:rPr>
      <w:sz w:val="18"/>
      <w:szCs w:val="18"/>
    </w:rPr>
  </w:style>
  <w:style w:type="character" w:customStyle="1" w:styleId="26">
    <w:name w:val="thispart"/>
    <w:autoRedefine/>
    <w:qFormat/>
    <w:uiPriority w:val="0"/>
    <w:rPr>
      <w:color w:val="FFFFFF"/>
      <w:bdr w:val="single" w:color="D9DFEB" w:sz="6" w:space="0"/>
      <w:shd w:val="clear" w:color="auto" w:fill="B3BBC6"/>
    </w:rPr>
  </w:style>
  <w:style w:type="character" w:customStyle="1" w:styleId="27">
    <w:name w:val="nowpage"/>
    <w:autoRedefine/>
    <w:qFormat/>
    <w:uiPriority w:val="0"/>
    <w:rPr>
      <w:color w:val="FFFFFF"/>
      <w:bdr w:val="single" w:color="D9DFEB" w:sz="6" w:space="0"/>
      <w:shd w:val="clear" w:color="auto" w:fill="B3BBC6"/>
    </w:rPr>
  </w:style>
  <w:style w:type="paragraph" w:customStyle="1" w:styleId="28">
    <w:name w:val="列出段落111"/>
    <w:basedOn w:val="1"/>
    <w:autoRedefine/>
    <w:qFormat/>
    <w:uiPriority w:val="99"/>
    <w:pPr>
      <w:ind w:firstLine="420" w:firstLineChars="200"/>
    </w:pPr>
  </w:style>
  <w:style w:type="paragraph" w:customStyle="1" w:styleId="29">
    <w:name w:val="列出段落41"/>
    <w:basedOn w:val="1"/>
    <w:autoRedefine/>
    <w:qFormat/>
    <w:uiPriority w:val="99"/>
    <w:pPr>
      <w:ind w:firstLine="420" w:firstLineChars="200"/>
    </w:pPr>
  </w:style>
  <w:style w:type="paragraph" w:customStyle="1" w:styleId="30">
    <w:name w:val="列出段落11"/>
    <w:basedOn w:val="1"/>
    <w:autoRedefine/>
    <w:unhideWhenUsed/>
    <w:qFormat/>
    <w:uiPriority w:val="99"/>
    <w:pPr>
      <w:ind w:firstLine="420" w:firstLineChars="200"/>
    </w:pPr>
  </w:style>
  <w:style w:type="paragraph" w:customStyle="1" w:styleId="31">
    <w:name w:val="列出段落4"/>
    <w:basedOn w:val="1"/>
    <w:autoRedefine/>
    <w:qFormat/>
    <w:uiPriority w:val="99"/>
    <w:pPr>
      <w:ind w:firstLine="420" w:firstLineChars="200"/>
    </w:pPr>
    <w:rPr>
      <w:szCs w:val="24"/>
    </w:rPr>
  </w:style>
  <w:style w:type="paragraph" w:styleId="32">
    <w:name w:val="List Paragraph"/>
    <w:basedOn w:val="1"/>
    <w:autoRedefine/>
    <w:qFormat/>
    <w:uiPriority w:val="99"/>
    <w:pPr>
      <w:ind w:firstLine="420" w:firstLineChars="200"/>
    </w:pPr>
    <w:rPr>
      <w:szCs w:val="24"/>
    </w:rPr>
  </w:style>
  <w:style w:type="character" w:customStyle="1" w:styleId="33">
    <w:name w:val="日期 字符"/>
    <w:basedOn w:val="16"/>
    <w:link w:val="6"/>
    <w:autoRedefine/>
    <w:semiHidden/>
    <w:qFormat/>
    <w:uiPriority w:val="99"/>
    <w:rPr>
      <w:rFonts w:ascii="等线" w:hAnsi="等线" w:eastAsia="等线"/>
      <w:kern w:val="2"/>
      <w:sz w:val="21"/>
      <w:szCs w:val="22"/>
    </w:rPr>
  </w:style>
  <w:style w:type="character" w:customStyle="1" w:styleId="34">
    <w:name w:val="标题 1 字符"/>
    <w:basedOn w:val="16"/>
    <w:link w:val="2"/>
    <w:autoRedefine/>
    <w:qFormat/>
    <w:uiPriority w:val="9"/>
    <w:rPr>
      <w:rFonts w:ascii="等线" w:hAnsi="等线" w:eastAsia="等线"/>
      <w:b/>
      <w:bCs/>
      <w:kern w:val="44"/>
      <w:sz w:val="44"/>
      <w:szCs w:val="44"/>
    </w:rPr>
  </w:style>
  <w:style w:type="paragraph" w:customStyle="1" w:styleId="35">
    <w:name w:val="v-pstyle-new"/>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_Style 31"/>
    <w:basedOn w:val="1"/>
    <w:next w:val="32"/>
    <w:autoRedefine/>
    <w:qFormat/>
    <w:uiPriority w:val="99"/>
    <w:pPr>
      <w:ind w:firstLine="420" w:firstLineChars="200"/>
    </w:pPr>
    <w:rPr>
      <w:szCs w:val="24"/>
    </w:rPr>
  </w:style>
  <w:style w:type="paragraph" w:customStyle="1" w:styleId="37">
    <w:name w:val="_Style 32"/>
    <w:basedOn w:val="1"/>
    <w:next w:val="32"/>
    <w:autoRedefine/>
    <w:qFormat/>
    <w:uiPriority w:val="99"/>
    <w:pPr>
      <w:ind w:firstLine="420" w:firstLineChars="200"/>
    </w:pPr>
    <w:rPr>
      <w:szCs w:val="24"/>
    </w:rPr>
  </w:style>
  <w:style w:type="paragraph" w:customStyle="1" w:styleId="38">
    <w:name w:val="_Style 33"/>
    <w:basedOn w:val="1"/>
    <w:next w:val="32"/>
    <w:autoRedefine/>
    <w:qFormat/>
    <w:uiPriority w:val="99"/>
    <w:pPr>
      <w:ind w:firstLine="420" w:firstLineChars="200"/>
    </w:pPr>
    <w:rPr>
      <w:szCs w:val="24"/>
    </w:rPr>
  </w:style>
  <w:style w:type="paragraph" w:customStyle="1" w:styleId="39">
    <w:name w:val="_Style 34"/>
    <w:basedOn w:val="1"/>
    <w:next w:val="32"/>
    <w:autoRedefine/>
    <w:qFormat/>
    <w:uiPriority w:val="99"/>
    <w:pPr>
      <w:ind w:firstLine="420" w:firstLineChars="200"/>
    </w:pPr>
    <w:rPr>
      <w:szCs w:val="24"/>
    </w:rPr>
  </w:style>
  <w:style w:type="paragraph" w:customStyle="1" w:styleId="40">
    <w:name w:val="_Style 35"/>
    <w:basedOn w:val="1"/>
    <w:next w:val="32"/>
    <w:autoRedefine/>
    <w:qFormat/>
    <w:uiPriority w:val="99"/>
    <w:pPr>
      <w:ind w:firstLine="420" w:firstLineChars="200"/>
    </w:pPr>
    <w:rPr>
      <w:szCs w:val="24"/>
    </w:rPr>
  </w:style>
  <w:style w:type="character" w:customStyle="1" w:styleId="41">
    <w:name w:val="Unresolved Mention"/>
    <w:basedOn w:val="16"/>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1807</Words>
  <Characters>1870</Characters>
  <Lines>20</Lines>
  <Paragraphs>5</Paragraphs>
  <TotalTime>6</TotalTime>
  <ScaleCrop>false</ScaleCrop>
  <LinksUpToDate>false</LinksUpToDate>
  <CharactersWithSpaces>1897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2020-08-26T08:36:00Z</dcterms:created>
  <dc:creator>Administrator</dc:creator>
  <cp:lastModifiedBy>湘玉</cp:lastModifiedBy>
  <cp:lastPrinted>2020-08-31T06:21:00Z</cp:lastPrinted>
  <dcterms:modified xsi:type="dcterms:W3CDTF">2026-05-14T08:17:37Z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B94E14859D4941D4BA4ED6F4D8225868_13</vt:lpwstr>
  </property>
  <property fmtid="{D5CDD505-2E9C-101B-9397-08002B2CF9AE}" pid="4" name="KSOTemplateDocerSaveRecord">
    <vt:lpwstr>eyJoZGlkIjoiMDZlZTE5YmYzZDMxZDU1YTcxODc1NzdjNTBiOTk2OWEiLCJ1c2VySWQiOiI3NjQwOTI1ODEifQ==</vt:lpwstr>
  </property>
</Properties>
</file>